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593B7" w14:textId="7F8917F6" w:rsidR="00EE4699" w:rsidRPr="00D80808" w:rsidRDefault="00EE4699">
      <w:pPr>
        <w:jc w:val="center"/>
        <w:rPr>
          <w:b/>
          <w:bCs/>
        </w:rPr>
      </w:pPr>
      <w:r w:rsidRPr="00D80808">
        <w:rPr>
          <w:b/>
          <w:bCs/>
        </w:rPr>
        <w:t xml:space="preserve">Изменения </w:t>
      </w:r>
      <w:r w:rsidR="00B27AE4">
        <w:rPr>
          <w:b/>
          <w:bCs/>
        </w:rPr>
        <w:t>к</w:t>
      </w:r>
    </w:p>
    <w:p w14:paraId="7C20A8BF" w14:textId="49693CD7" w:rsidR="00D80808" w:rsidRPr="00D80808" w:rsidRDefault="00D80808" w:rsidP="00D80808">
      <w:pPr>
        <w:ind w:left="-567" w:right="-285"/>
        <w:jc w:val="center"/>
        <w:rPr>
          <w:b/>
        </w:rPr>
      </w:pPr>
      <w:r w:rsidRPr="00D80808">
        <w:rPr>
          <w:b/>
        </w:rPr>
        <w:t>Правила</w:t>
      </w:r>
      <w:r w:rsidR="00B27AE4">
        <w:rPr>
          <w:b/>
        </w:rPr>
        <w:t>м</w:t>
      </w:r>
      <w:r w:rsidRPr="00D80808">
        <w:rPr>
          <w:b/>
        </w:rPr>
        <w:t xml:space="preserve"> ведения реестра</w:t>
      </w:r>
    </w:p>
    <w:p w14:paraId="0BF69C5A" w14:textId="77777777" w:rsidR="00D80808" w:rsidRPr="00D80808" w:rsidRDefault="00D80808" w:rsidP="00D80808">
      <w:pPr>
        <w:ind w:left="-567" w:right="-285"/>
        <w:jc w:val="center"/>
        <w:rPr>
          <w:b/>
        </w:rPr>
      </w:pPr>
      <w:r w:rsidRPr="00D80808">
        <w:rPr>
          <w:b/>
        </w:rPr>
        <w:t>владельцев инвестиционных паев</w:t>
      </w:r>
    </w:p>
    <w:p w14:paraId="0ED8F101" w14:textId="77777777" w:rsidR="00D80808" w:rsidRPr="00D80808" w:rsidRDefault="00D80808" w:rsidP="00D80808">
      <w:pPr>
        <w:ind w:left="-567" w:right="-285"/>
        <w:jc w:val="center"/>
        <w:rPr>
          <w:b/>
        </w:rPr>
      </w:pPr>
      <w:r w:rsidRPr="00D80808">
        <w:rPr>
          <w:b/>
        </w:rPr>
        <w:t xml:space="preserve">паевых инвестиционных фондов </w:t>
      </w:r>
    </w:p>
    <w:p w14:paraId="33A271B4" w14:textId="77777777" w:rsidR="00D80808" w:rsidRPr="00D80808" w:rsidRDefault="00D80808" w:rsidP="00D80808">
      <w:pPr>
        <w:ind w:left="-567" w:right="-285"/>
        <w:jc w:val="center"/>
        <w:rPr>
          <w:b/>
        </w:rPr>
      </w:pPr>
      <w:r w:rsidRPr="00D80808">
        <w:rPr>
          <w:b/>
        </w:rPr>
        <w:t xml:space="preserve">Акционерного общества </w:t>
      </w:r>
    </w:p>
    <w:p w14:paraId="79F0E506" w14:textId="55479B83" w:rsidR="00F575FC" w:rsidRPr="00BC28F3" w:rsidRDefault="00D80808" w:rsidP="00BC28F3">
      <w:pPr>
        <w:ind w:left="-567" w:right="-285"/>
        <w:jc w:val="center"/>
        <w:rPr>
          <w:b/>
        </w:rPr>
      </w:pPr>
      <w:r w:rsidRPr="00D80808">
        <w:rPr>
          <w:b/>
        </w:rPr>
        <w:t>ВТБ Специализированный депозитарий</w:t>
      </w:r>
      <w:r w:rsidR="00DA2895">
        <w:rPr>
          <w:b/>
        </w:rPr>
        <w:t xml:space="preserve"> в редакции №15</w:t>
      </w:r>
    </w:p>
    <w:p w14:paraId="298F00D5" w14:textId="77777777" w:rsidR="002C6381" w:rsidRPr="00A859E2" w:rsidRDefault="002C6381">
      <w:pPr>
        <w:rPr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4678"/>
      </w:tblGrid>
      <w:tr w:rsidR="00585FF5" w:rsidRPr="008940BE" w14:paraId="294FF9C9" w14:textId="77777777" w:rsidTr="00A859E2">
        <w:trPr>
          <w:trHeight w:val="468"/>
        </w:trPr>
        <w:tc>
          <w:tcPr>
            <w:tcW w:w="675" w:type="dxa"/>
          </w:tcPr>
          <w:p w14:paraId="6E1FA359" w14:textId="77777777" w:rsidR="00585FF5" w:rsidRPr="008940BE" w:rsidRDefault="00A859E2" w:rsidP="00A859E2">
            <w:pPr>
              <w:tabs>
                <w:tab w:val="left" w:pos="745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8940BE"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4820" w:type="dxa"/>
            <w:vAlign w:val="center"/>
          </w:tcPr>
          <w:p w14:paraId="4ECA8178" w14:textId="77777777" w:rsidR="00585FF5" w:rsidRPr="008940BE" w:rsidRDefault="00585FF5" w:rsidP="00D80808">
            <w:pPr>
              <w:tabs>
                <w:tab w:val="left" w:pos="745"/>
              </w:tabs>
              <w:ind w:left="36" w:firstLine="425"/>
              <w:jc w:val="center"/>
              <w:rPr>
                <w:b/>
                <w:bCs/>
                <w:sz w:val="21"/>
                <w:szCs w:val="21"/>
              </w:rPr>
            </w:pPr>
            <w:r w:rsidRPr="008940BE">
              <w:rPr>
                <w:b/>
                <w:bCs/>
                <w:sz w:val="21"/>
                <w:szCs w:val="21"/>
              </w:rPr>
              <w:t xml:space="preserve">Старая редакция Правил </w:t>
            </w:r>
            <w:r w:rsidR="00D80808" w:rsidRPr="00D80808">
              <w:rPr>
                <w:b/>
                <w:bCs/>
                <w:sz w:val="21"/>
                <w:szCs w:val="21"/>
              </w:rPr>
              <w:t>ведения реестра</w:t>
            </w:r>
          </w:p>
        </w:tc>
        <w:tc>
          <w:tcPr>
            <w:tcW w:w="4678" w:type="dxa"/>
            <w:vAlign w:val="center"/>
          </w:tcPr>
          <w:p w14:paraId="49D5C76A" w14:textId="77777777" w:rsidR="00585FF5" w:rsidRPr="008940BE" w:rsidRDefault="00585FF5" w:rsidP="00631F7B">
            <w:pPr>
              <w:tabs>
                <w:tab w:val="left" w:pos="884"/>
              </w:tabs>
              <w:ind w:left="176" w:firstLine="425"/>
              <w:jc w:val="center"/>
              <w:rPr>
                <w:b/>
                <w:bCs/>
                <w:sz w:val="21"/>
                <w:szCs w:val="21"/>
              </w:rPr>
            </w:pPr>
            <w:r w:rsidRPr="008940BE">
              <w:rPr>
                <w:b/>
                <w:bCs/>
                <w:sz w:val="21"/>
                <w:szCs w:val="21"/>
              </w:rPr>
              <w:t xml:space="preserve">Новая редакция </w:t>
            </w:r>
            <w:r w:rsidR="00D80808" w:rsidRPr="008940BE">
              <w:rPr>
                <w:b/>
                <w:bCs/>
                <w:sz w:val="21"/>
                <w:szCs w:val="21"/>
              </w:rPr>
              <w:t xml:space="preserve">Правил </w:t>
            </w:r>
            <w:r w:rsidR="00D80808" w:rsidRPr="00D80808">
              <w:rPr>
                <w:b/>
                <w:bCs/>
                <w:sz w:val="21"/>
                <w:szCs w:val="21"/>
              </w:rPr>
              <w:t>ведения реестра</w:t>
            </w:r>
          </w:p>
        </w:tc>
      </w:tr>
      <w:tr w:rsidR="00B065AF" w:rsidRPr="00B065AF" w14:paraId="632C5E9C" w14:textId="77777777" w:rsidTr="00A859E2">
        <w:trPr>
          <w:trHeight w:val="962"/>
        </w:trPr>
        <w:tc>
          <w:tcPr>
            <w:tcW w:w="675" w:type="dxa"/>
          </w:tcPr>
          <w:p w14:paraId="6DCCA20C" w14:textId="77777777" w:rsidR="005F4E11" w:rsidRPr="00B065AF" w:rsidRDefault="005F4E11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37CD2FB7" w14:textId="3ADCFF67" w:rsidR="005F4E11" w:rsidRPr="00B065AF" w:rsidRDefault="005F4E11" w:rsidP="005F4E11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2.4.6. Требование пункта 2.4.3 настоящих Правил не применяется в следующих случаях:</w:t>
            </w:r>
          </w:p>
          <w:p w14:paraId="55AC538D" w14:textId="77777777" w:rsidR="005F4E11" w:rsidRPr="00B065AF" w:rsidRDefault="005F4E11" w:rsidP="005F4E11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- подлинность подписи лица, указанного в анкетных данных, засвидетельствована нотариально (в соответствии со статьей 35, частью первой статьи 38, статьями 46 и 80 Основ законодательства Российской Федерации о нотариате);</w:t>
            </w:r>
          </w:p>
          <w:p w14:paraId="5E7199AC" w14:textId="4F0E1A6B" w:rsidR="005F4E11" w:rsidRPr="00B065AF" w:rsidRDefault="005F4E11" w:rsidP="005F4E11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- заявление и анкета представлены Регистратору в виде электронных документов и подписаны электронной подписью лица, образец подписи которого содержится в анкетных данных.</w:t>
            </w:r>
          </w:p>
        </w:tc>
        <w:tc>
          <w:tcPr>
            <w:tcW w:w="4678" w:type="dxa"/>
          </w:tcPr>
          <w:p w14:paraId="65C6B629" w14:textId="77777777" w:rsidR="005F4E11" w:rsidRPr="00B065AF" w:rsidRDefault="005F4E11" w:rsidP="005F4E11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2.4.6. Требование пункта 2.4.3 настоящих Правил не применяется в следующих случаях:</w:t>
            </w:r>
          </w:p>
          <w:p w14:paraId="13471E89" w14:textId="05BE4A73" w:rsidR="005F4E11" w:rsidRPr="00B065AF" w:rsidRDefault="005F4E11" w:rsidP="005F4E11">
            <w:pPr>
              <w:autoSpaceDE/>
              <w:autoSpaceDN/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- </w:t>
            </w:r>
            <w:r w:rsidR="00BE6314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Регистратору представлен документ, в котором подлинность подписи лица, указанного в анкетных данных, засвидетельствована в соответствии со статьей 35, частью первой статьи 37, частью первой статьи 38, статьями 46 и 80 Основ законодательства Российской Федерации о нотариате от 11 февраля 1993 года N 4462-I, или его копия, засвидетельствованная в соответствии со статьей 35, частью первой статьи 37, частью первой статьи 38, статьями 46 и 77 Основ законодательства Российской Федерации о нотариате от 11 февраля 1993 года N 4462-I,</w:t>
            </w:r>
            <w:r w:rsidR="00291253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</w:t>
            </w:r>
            <w:r w:rsidR="00BE6314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в отношении образца подписи лица, указанного в анкетных данных</w:t>
            </w:r>
            <w:r w:rsidR="0063116F" w:rsidRPr="00B065A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;</w:t>
            </w:r>
          </w:p>
          <w:p w14:paraId="1F8C69EB" w14:textId="39B8AB64" w:rsidR="005F4E11" w:rsidRPr="00B065AF" w:rsidRDefault="005F4E11" w:rsidP="005F4E11">
            <w:pPr>
              <w:adjustRightInd w:val="0"/>
              <w:jc w:val="both"/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- </w:t>
            </w: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  <w:t xml:space="preserve">Заявление и (или) анкета представлены </w:t>
            </w:r>
            <w:r w:rsidR="00BE6314"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  <w:t xml:space="preserve">Регистратору </w:t>
            </w: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  <w:t xml:space="preserve">в виде электронных документов и подписаны электронной подписью лица, указанного в анкетных данных, отвечающей требованиям, предусмотренным </w:t>
            </w:r>
            <w:hyperlink r:id="rId8" w:history="1">
              <w:r w:rsidRPr="00B065AF">
                <w:rPr>
                  <w:rFonts w:ascii="MetaNormalCyrLF-Roman" w:hAnsi="MetaNormalCyrLF-Roman" w:cs="MetaNormalCyrLF-Roman"/>
                  <w:color w:val="000000" w:themeColor="text1"/>
                  <w:sz w:val="16"/>
                  <w:szCs w:val="16"/>
                </w:rPr>
                <w:t>пунктами 2</w:t>
              </w:r>
            </w:hyperlink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  <w:t xml:space="preserve"> - </w:t>
            </w:r>
            <w:hyperlink r:id="rId9" w:history="1">
              <w:r w:rsidRPr="00B065AF">
                <w:rPr>
                  <w:rFonts w:ascii="MetaNormalCyrLF-Roman" w:hAnsi="MetaNormalCyrLF-Roman" w:cs="MetaNormalCyrLF-Roman"/>
                  <w:color w:val="000000" w:themeColor="text1"/>
                  <w:sz w:val="16"/>
                  <w:szCs w:val="16"/>
                </w:rPr>
                <w:t>4 статьи 5</w:t>
              </w:r>
            </w:hyperlink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  <w:t xml:space="preserve"> Федерального закона от 6 апреля 2011 года N 63-ФЗ "Об электронной подписи", - в отношении образца подписи лица и (или) образца оттиска печати лица, указанного в анкетных данных.</w:t>
            </w:r>
          </w:p>
          <w:p w14:paraId="40DC91C6" w14:textId="408DEB65" w:rsidR="005F4E11" w:rsidRPr="00B065AF" w:rsidRDefault="005F4E11" w:rsidP="005F4E11">
            <w:pPr>
              <w:adjustRightInd w:val="0"/>
              <w:jc w:val="both"/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- </w:t>
            </w: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  <w:t>Регистратору представлен документ, содержащий образец оттиска печати лица, указанного в анкетных данных, или копия такого документа - в отношении образца оттиска печати лица, указанного в анкетных данных.</w:t>
            </w:r>
          </w:p>
          <w:p w14:paraId="47214A4E" w14:textId="2E86990A" w:rsidR="005F4E11" w:rsidRPr="00B065AF" w:rsidRDefault="005F4E11" w:rsidP="005F4E11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</w:tr>
      <w:tr w:rsidR="00B065AF" w:rsidRPr="00B065AF" w14:paraId="7840451E" w14:textId="77777777" w:rsidTr="00A859E2">
        <w:trPr>
          <w:trHeight w:val="962"/>
        </w:trPr>
        <w:tc>
          <w:tcPr>
            <w:tcW w:w="675" w:type="dxa"/>
          </w:tcPr>
          <w:p w14:paraId="7C2E6A69" w14:textId="77777777" w:rsidR="006628DB" w:rsidRPr="00B065AF" w:rsidRDefault="006628DB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52B83979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4.2.27. Для открытия лицевого счета физическому лицу, за исключением случая открытия депозитного лицевого счета нотариусу, Регистратору, помимо анкеты, представляются следующие документы:</w:t>
            </w:r>
          </w:p>
          <w:p w14:paraId="0081B5F8" w14:textId="77777777" w:rsidR="006628DB" w:rsidRPr="00B065AF" w:rsidRDefault="006628DB" w:rsidP="006628DB">
            <w:pPr>
              <w:pStyle w:val="af5"/>
              <w:adjustRightInd w:val="0"/>
              <w:ind w:left="0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1) копия документа, удостоверяющего личность, либо копия свидетельства о рождении или свидетельства об усыновлении (удочерении), заверенная в установленном порядке (если лицевой счет открывается физическому лицу в возрасте до 18 лет и в анкете содержится образец подписи родителя или усыновителя);</w:t>
            </w:r>
          </w:p>
          <w:p w14:paraId="0B2EAADC" w14:textId="77777777" w:rsidR="006628DB" w:rsidRPr="00B065AF" w:rsidRDefault="006628DB" w:rsidP="006628DB">
            <w:pPr>
              <w:pStyle w:val="af5"/>
              <w:adjustRightInd w:val="0"/>
              <w:ind w:left="0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2) копия акта о назначении опекуна (попечителя), заверенная в установленном порядке (если лицевой счет открывается физическому лицу в возрасте до 18 лет и в анкете содержится образец подписи опекуна или попечителя, а также если лицевой счет открывается физическому лицу, признанному недееспособным или ограниченному в дееспособности).</w:t>
            </w:r>
          </w:p>
          <w:p w14:paraId="185D8381" w14:textId="77777777" w:rsidR="006628DB" w:rsidRPr="00B065AF" w:rsidRDefault="006628DB" w:rsidP="006628DB">
            <w:pPr>
              <w:pStyle w:val="af5"/>
              <w:adjustRightInd w:val="0"/>
              <w:ind w:left="0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Заверенная в установленном порядке копия документа, удостоверяющего личность, представляется, если документы для открытия лицевого счета Регистратору (управляющей компании паевого инвестиционного фонда, агенту по выдаче, погашению и обмену инвестиционных паев) не представляются лично лицом, которому открывается лицевой счет.</w:t>
            </w:r>
          </w:p>
          <w:p w14:paraId="568AB913" w14:textId="77777777" w:rsidR="006628DB" w:rsidRPr="00B065AF" w:rsidRDefault="006628DB" w:rsidP="006628DB">
            <w:pPr>
              <w:pStyle w:val="af5"/>
              <w:adjustRightInd w:val="0"/>
              <w:ind w:left="0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В случае личного обращения к Регистратору (управляющей компании паевого инвестиционного фонда, агенту по выдаче, погашению и обмену инвестиционных паев) допускается представление копий документов, предусмотренных настоящим пунктом, верность которых должна быть засвидетельствована уполномоченным работником соответственно Регистратора, управляющей компании паевого инвестиционного фонда или агента по выдаче, погашению и обмену инвестиционных паев.</w:t>
            </w:r>
          </w:p>
          <w:p w14:paraId="22EB01DB" w14:textId="77777777" w:rsidR="006628DB" w:rsidRPr="00B065AF" w:rsidRDefault="006628DB" w:rsidP="006628DB">
            <w:pPr>
              <w:pStyle w:val="af5"/>
              <w:adjustRightInd w:val="0"/>
              <w:ind w:left="0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документа, удостоверяющего личность, не предоставляется, если анкета представлена лицом, которому открывается лицевой счет, в виде электронного документа, подписанного его электронной подписью.</w:t>
            </w:r>
          </w:p>
          <w:p w14:paraId="0AD50212" w14:textId="77777777" w:rsidR="006628DB" w:rsidRPr="00B065AF" w:rsidRDefault="006628DB" w:rsidP="006628DB">
            <w:pPr>
              <w:tabs>
                <w:tab w:val="left" w:pos="450"/>
              </w:tabs>
              <w:jc w:val="both"/>
              <w:rPr>
                <w:rFonts w:ascii="MetaNormalCyrLF-Roman" w:hAnsi="MetaNormalCyrLF-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</w:tcPr>
          <w:p w14:paraId="1067FAD0" w14:textId="4B576454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4.2.27.</w:t>
            </w:r>
            <w:r w:rsidRPr="00B065A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Достоверность сведений, указанных в анкете или заявлении, за исключением реквизитов банковских счетов, адреса в пределах места нахождения, почтового адреса, </w:t>
            </w:r>
            <w:r w:rsidR="009E3B17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адреса регистрации по месту жительства (по месту пребывания),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адреса электронной почты и номера телефона, должна быть подтверждена документально, если указанные сведения не подтверждены с использованием информации из государственных информационных систем, созданных и эксплуатируемых в соответствии со </w:t>
            </w:r>
            <w:hyperlink r:id="rId10" w:history="1">
              <w:r w:rsidRPr="00B065AF">
                <w:rPr>
                  <w:rFonts w:ascii="MetaNormalCyrLF-Roman" w:hAnsi="MetaNormalCyrLF-Roman"/>
                  <w:color w:val="000000" w:themeColor="text1"/>
                  <w:sz w:val="16"/>
                  <w:szCs w:val="16"/>
                </w:rPr>
                <w:t>статьей 14</w:t>
              </w:r>
            </w:hyperlink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Федерального закона от 27 июля 2006 года N 149-ФЗ "Об информации, информационных технологиях и о защите информации".</w:t>
            </w:r>
          </w:p>
          <w:p w14:paraId="000DB131" w14:textId="77777777" w:rsidR="006628DB" w:rsidRPr="00B065AF" w:rsidRDefault="006628DB" w:rsidP="006628DB">
            <w:pPr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Для открытия лицевого счета физическому лицу, за исключением случая открытия депозитного лицевого счета нотариусу, Регистратору, помимо анкеты, представляются следующие документы:</w:t>
            </w:r>
          </w:p>
          <w:p w14:paraId="28535E0C" w14:textId="77777777" w:rsidR="006628DB" w:rsidRPr="00B065AF" w:rsidRDefault="006628DB" w:rsidP="006628DB">
            <w:pPr>
              <w:pStyle w:val="af5"/>
              <w:adjustRightInd w:val="0"/>
              <w:ind w:left="3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1) копия документа, удостоверяющего личность, либо копия свидетельства о рождении или свидетельства об усыновлении (удочерении), заверенная в установленном порядке (если лицевой счет открывается физическому лицу в возрасте до 18 лет и в анкете содержится образец подписи родителя или усыновителя);</w:t>
            </w:r>
          </w:p>
          <w:p w14:paraId="214BC383" w14:textId="77777777" w:rsidR="006628DB" w:rsidRPr="00B065AF" w:rsidRDefault="006628DB" w:rsidP="006628DB">
            <w:pPr>
              <w:pStyle w:val="af5"/>
              <w:adjustRightInd w:val="0"/>
              <w:ind w:left="3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2) копия акта о назначении опекуна (попечителя), заверенная в установленном порядке (если лицевой счет открывается физическому лицу в возрасте до 18 лет и в анкете содержится образец подписи опекуна или попечителя, а также если лицевой счет открывается физическому лицу, признанному недееспособным или ограниченному в дееспособности).</w:t>
            </w:r>
          </w:p>
          <w:p w14:paraId="72982ED6" w14:textId="77777777" w:rsidR="006628DB" w:rsidRPr="00B065AF" w:rsidRDefault="006628DB" w:rsidP="006628DB">
            <w:pPr>
              <w:pStyle w:val="af5"/>
              <w:adjustRightInd w:val="0"/>
              <w:ind w:left="3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Заверенная в установленном порядке копия документа, удостоверяющего личность, представляется, если документы для открытия лицевого счета Регистратору (управляющей компании паевого инвестиционного фонда, агенту по выдаче, погашению и обмену инвестиционных паев) не представляются лично лицом, которому открывается лицевой счет.</w:t>
            </w:r>
          </w:p>
          <w:p w14:paraId="5349B510" w14:textId="77777777" w:rsidR="006628DB" w:rsidRPr="00B065AF" w:rsidRDefault="006628DB" w:rsidP="006628DB">
            <w:pPr>
              <w:pStyle w:val="af5"/>
              <w:adjustRightInd w:val="0"/>
              <w:ind w:left="3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В случае личного обращения к Регистратору (управляющей компании паевого инвестиционного фонда, агенту по выдаче, погашению и обмену инвестиционных паев) допускается представление копий документов, предусмотренных настоящим пунктом, верность которых должна быть засвидетельствована уполномоченным работником соответственно Регистратора, управляющей компании паевого инвестиционного фонда или агента по выдаче, погашению и обмену инвестиционных паев.</w:t>
            </w:r>
          </w:p>
          <w:p w14:paraId="28BD10F5" w14:textId="79AA2C07" w:rsidR="006628DB" w:rsidRPr="00B065AF" w:rsidRDefault="006628DB" w:rsidP="006628DB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065AF" w:rsidRPr="00B065AF" w14:paraId="7F178996" w14:textId="77777777" w:rsidTr="00A859E2">
        <w:trPr>
          <w:trHeight w:val="962"/>
        </w:trPr>
        <w:tc>
          <w:tcPr>
            <w:tcW w:w="675" w:type="dxa"/>
          </w:tcPr>
          <w:p w14:paraId="54A87FFD" w14:textId="77777777" w:rsidR="006628DB" w:rsidRPr="00B065AF" w:rsidRDefault="006628DB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18789698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4.2.28. В случае замены документа, удостоверяющего личность, держателю реестра должна быть представлена справка, выданная органом, осуществившим замену, или копия нового документа, удостоверяющего личность, с отметкой о прежнем документе. При этом указанная копия должна быть заверена в установленном порядке. Копия документа, удостоверяющего личность, не предоставляется, если документы для изменения сведений, содержащихся в анкете, представлены зарегистрированным лицом в виде электронных документов, подписанных его электронной подписью.</w:t>
            </w:r>
          </w:p>
          <w:p w14:paraId="28D3F4CC" w14:textId="77777777" w:rsidR="006628DB" w:rsidRPr="00B065AF" w:rsidRDefault="006628DB" w:rsidP="006628DB">
            <w:pPr>
              <w:widowControl w:val="0"/>
              <w:tabs>
                <w:tab w:val="left" w:pos="450"/>
                <w:tab w:val="left" w:pos="1134"/>
              </w:tabs>
              <w:adjustRightInd w:val="0"/>
              <w:jc w:val="both"/>
              <w:rPr>
                <w:rFonts w:ascii="MetaNormalCyrLF-Roman" w:hAnsi="MetaNormalCyrLF-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</w:tcPr>
          <w:p w14:paraId="66630083" w14:textId="65EE0FAA" w:rsidR="006628DB" w:rsidRPr="00B065AF" w:rsidRDefault="006628DB" w:rsidP="006628DB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color w:val="000000" w:themeColor="text1"/>
                <w:sz w:val="21"/>
                <w:szCs w:val="21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4.2.28.</w:t>
            </w:r>
            <w:r w:rsidRPr="00B065A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В случае замены документа, удостоверяющего личность, держателю реестра должна быть представлена справка, выданная органом, осуществившим замену, или копия нового документа, удостоверяющего личность, с отметкой о прежнем документе. При этом указанная копия должна быть заверена в установленном порядке.</w:t>
            </w:r>
          </w:p>
        </w:tc>
      </w:tr>
      <w:tr w:rsidR="00B065AF" w:rsidRPr="00B065AF" w14:paraId="6228ECC0" w14:textId="77777777" w:rsidTr="00A859E2">
        <w:trPr>
          <w:trHeight w:val="962"/>
        </w:trPr>
        <w:tc>
          <w:tcPr>
            <w:tcW w:w="675" w:type="dxa"/>
          </w:tcPr>
          <w:p w14:paraId="45064431" w14:textId="77777777" w:rsidR="006628DB" w:rsidRPr="00B065AF" w:rsidRDefault="006628DB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6EA49FF4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4.2.34. В анкете зарегистрированного юридического лица должны содержаться следующие сведения:</w:t>
            </w:r>
          </w:p>
          <w:p w14:paraId="3C993ABE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полное и сокращенное (при наличии) наименования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зарегистрированного юридического лица в соответствии с его учредительными документами;</w:t>
            </w:r>
          </w:p>
          <w:p w14:paraId="5D6F6277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основной государственный регистрационный номер (далее - ОГРН) и дата его присвоения (для российского юридического лица)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;</w:t>
            </w:r>
          </w:p>
          <w:p w14:paraId="15214819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номер, присвоенный юридическому лицу в торговом реестре или ином учетном регистре государства, в котором зарегистрировано юридическое лицо (при наличии), и дата государственной регистрации юридического лица или присвоения ему номера (для иностранного юридического лица)</w:t>
            </w:r>
          </w:p>
          <w:p w14:paraId="38D7AAE5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идентификационный номер налогоплательщика зарегистрированного юридического лица (при наличии);</w:t>
            </w:r>
          </w:p>
          <w:p w14:paraId="44C3D56E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адрес в пределах места нахождения и почтовый адрес</w:t>
            </w:r>
            <w:r w:rsidRPr="00B065AF" w:rsidDel="001917E3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зарегистрированного юридического лица;</w:t>
            </w:r>
          </w:p>
          <w:p w14:paraId="27DFA651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адрес электронной почты (при наличии) и номер телефона зарегистрированного юридического лица (при наличии);</w:t>
            </w:r>
          </w:p>
          <w:p w14:paraId="49FC4499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фамилия, имя, отчество (последнее - при наличии) лица, имеющего право действовать от имени юридического лица без доверенности, а также реквизиты документа, удостоверяющего личность указанного лица, и наименование органа, выдавшего указанный документ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;</w:t>
            </w:r>
          </w:p>
          <w:p w14:paraId="6DE06CE2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образец оттиска печати (в случае если обязанность по использованию печати предусмотрена законодательством Российской Федерации) и образец подписи лица, имеющего право действовать от имени юридического лица без доверенности;</w:t>
            </w:r>
          </w:p>
          <w:p w14:paraId="55BE08FF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реквизиты банковского счета для получения доходов и выплат по инвестиционным паям.</w:t>
            </w:r>
          </w:p>
          <w:p w14:paraId="56830A6B" w14:textId="77777777" w:rsidR="006628DB" w:rsidRPr="00B065AF" w:rsidRDefault="006628DB" w:rsidP="006628DB">
            <w:pPr>
              <w:widowControl w:val="0"/>
              <w:tabs>
                <w:tab w:val="left" w:pos="450"/>
                <w:tab w:val="left" w:pos="1134"/>
              </w:tabs>
              <w:adjustRightInd w:val="0"/>
              <w:jc w:val="both"/>
              <w:rPr>
                <w:rFonts w:ascii="MetaNormalCyrLF-Roman" w:hAnsi="MetaNormalCyrLF-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62B3D60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4.2.34. В анкете зарегистрированного юридического лица должны содержаться следующие сведения:</w:t>
            </w:r>
          </w:p>
          <w:p w14:paraId="63DE506F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полное и сокращенное (при наличии) наименования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зарегистрированного юридического лица в соответствии с его учредительными документами;</w:t>
            </w:r>
          </w:p>
          <w:p w14:paraId="62C093E1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основной государственный регистрационный номер (далее - ОГРН) и дата его присвоения (для российского юридического лица)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;</w:t>
            </w:r>
          </w:p>
          <w:p w14:paraId="10F60B9D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номер, присвоенный юридическому лицу в торговом реестре или ином учетном регистре государства, в котором зарегистрировано юридическое лицо (при наличии), и дата государственной регистрации юридического лица или присвоения ему номера (для иностранного юридического лица)</w:t>
            </w:r>
          </w:p>
          <w:p w14:paraId="4A283697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идентификационный номер налогоплательщика зарегистрированного юридического лица (при наличии);</w:t>
            </w:r>
          </w:p>
          <w:p w14:paraId="03C30D4F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адрес в пределах места нахождения и почтовый адрес</w:t>
            </w:r>
            <w:r w:rsidRPr="00B065AF" w:rsidDel="001917E3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зарегистрированного юридического лица;</w:t>
            </w:r>
          </w:p>
          <w:p w14:paraId="6CE249FE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адрес электронной почты (при наличии) и номер телефона зарегистрированного юридического лица (при наличии);</w:t>
            </w:r>
          </w:p>
          <w:p w14:paraId="403D7B40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фамилия, имя, отчество (последнее - при наличии) лица, имеющего право действовать от имени юридического лица, основание возникновения указанного права, а также реквизиты документа, удостоверяющего личность указанного лица, и наименование органа, выдавшего указанный документ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;</w:t>
            </w:r>
          </w:p>
          <w:p w14:paraId="11AE2856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образец оттиска печати (в случае если обязанность по использованию печати предусмотрена законодательством Российской Федерации) и образец подписи лица, имеющего право действовать от имени юридического лица;</w:t>
            </w:r>
          </w:p>
          <w:p w14:paraId="614E15CD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4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реквизиты банковского счета для получения доходов и выплат по инвестиционным паям.</w:t>
            </w:r>
          </w:p>
          <w:p w14:paraId="7C3396B1" w14:textId="57C80467" w:rsidR="006628DB" w:rsidRPr="00B065AF" w:rsidRDefault="006628DB" w:rsidP="006628DB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065AF" w:rsidRPr="00B065AF" w14:paraId="38DE6A3B" w14:textId="77777777" w:rsidTr="00A859E2">
        <w:trPr>
          <w:trHeight w:val="962"/>
        </w:trPr>
        <w:tc>
          <w:tcPr>
            <w:tcW w:w="675" w:type="dxa"/>
          </w:tcPr>
          <w:p w14:paraId="570F63AE" w14:textId="77777777" w:rsidR="006628DB" w:rsidRPr="00B065AF" w:rsidRDefault="006628DB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1708F67E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4.2.44.Достоверность сведений, указанных в анкете или заявлении, за исключением реквизитов банковских счетов, адреса в пределах места нахождения, почтового адреса, адреса электронной почты и номера телефона, должна быть подтверждена документально, если указанные сведения не подтверждены с использованием информации из государственных информационных систем, созданных и эксплуатируемых в соответствии со </w:t>
            </w:r>
            <w:hyperlink r:id="rId11" w:history="1">
              <w:r w:rsidRPr="00B065AF">
                <w:rPr>
                  <w:rFonts w:ascii="MetaNormalCyrLF-Roman" w:hAnsi="MetaNormalCyrLF-Roman"/>
                  <w:color w:val="000000" w:themeColor="text1"/>
                  <w:sz w:val="16"/>
                  <w:szCs w:val="16"/>
                </w:rPr>
                <w:t>статьей 14</w:t>
              </w:r>
            </w:hyperlink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Федерального закона от 27 июля 2006 года N 149-ФЗ "Об информации, информационных технологиях и о защите информации".  </w:t>
            </w:r>
          </w:p>
          <w:p w14:paraId="4DE4FE30" w14:textId="77777777" w:rsidR="006628DB" w:rsidRPr="00B065AF" w:rsidRDefault="006628DB" w:rsidP="006628DB">
            <w:pPr>
              <w:tabs>
                <w:tab w:val="num" w:pos="1778"/>
              </w:tabs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Для открытия лицевого счета зарегистрированного юридического лица к заявлению на открытие лицевого счета, помимо анкеты зарегистрированного лица, должны быть приложены:</w:t>
            </w:r>
          </w:p>
          <w:p w14:paraId="64F85D0A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учредительных документов, заверенная в установленном порядке;</w:t>
            </w:r>
          </w:p>
          <w:p w14:paraId="27162E2A" w14:textId="77777777" w:rsidR="006628DB" w:rsidRPr="00B065AF" w:rsidRDefault="006628DB" w:rsidP="006628DB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num" w:pos="318"/>
              </w:tabs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Times New Roman"/>
                <w:color w:val="000000" w:themeColor="text1"/>
                <w:sz w:val="16"/>
                <w:szCs w:val="16"/>
              </w:rPr>
              <w:t>копия свидетельства о государственной регистрации юридического лица, заверенная в установленном порядке (представляется, если юридическое лицо зарегистрировано 01.07.2002 или позднее);</w:t>
            </w:r>
          </w:p>
          <w:p w14:paraId="18F5B975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свидетельства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лиц, заверенные в установленном порядке (представляется, если юридическое лицо зарегистрировано до 01.07.2002);</w:t>
            </w:r>
          </w:p>
          <w:p w14:paraId="25D879D3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оригинал выписки из единого государственного реестра юридических лиц или ее копия, заверенная в установленном порядке (представляется для открытия российскому юридическому лицу лицевого счета владельца ценных бумаг или лицевого счета доверительного управляющего);</w:t>
            </w:r>
          </w:p>
          <w:p w14:paraId="7CC64F97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  <w:t>оригинал выписки из торгового реестра или иного учетного регистра государства, в котором зарегистрировано иностранное юридическое лицо, или ее копия, заверенная в установленном порядке;</w:t>
            </w:r>
          </w:p>
          <w:p w14:paraId="5EE8600B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документа, подтверждающего избрание или назначение лица, имеющего право действовать от имени юридического лица без доверенности, или выписка из такого документа, заверенные в установленном порядке;</w:t>
            </w:r>
          </w:p>
          <w:p w14:paraId="13B98082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оригинал карточки, содержащей нотариально удостоверенный образец подписи лица, имеющего право действовать от имени юридического лица без доверенности, или ее копия, заверенная в установленном порядке (представляется в случае, если образец подписи лица, имеющего право действовать от имени юридического лица без доверенности, в анкете совершен не в присутствии работника держателя реестра (управляющей компании паевого инвестиционного фонда, агента по выдаче, погашению и обмену инвестиционных паев наделенного правом осуществлять прием документов для открытия лицевых счетов), который уполномочен заверять образцы подписей в анкетах зарегистрированных лиц, и не заверен таким работником, если подлинность образца подписи в анкете не засвидетельствована нотариально);</w:t>
            </w:r>
          </w:p>
          <w:p w14:paraId="4E83AE07" w14:textId="77777777" w:rsidR="006628DB" w:rsidRPr="00B065AF" w:rsidRDefault="006628DB" w:rsidP="006628DB">
            <w:pPr>
              <w:pStyle w:val="af5"/>
              <w:numPr>
                <w:ilvl w:val="0"/>
                <w:numId w:val="26"/>
              </w:numPr>
              <w:tabs>
                <w:tab w:val="num" w:pos="318"/>
              </w:tabs>
              <w:adjustRightInd w:val="0"/>
              <w:ind w:left="318" w:hanging="284"/>
              <w:contextualSpacing w:val="0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лицензии профессионального участника рынка ценных бумаг на осуществление депозитарной деятельности, заверенная в установленном порядке (представляется для открытия лицевого счета номинального держателя);</w:t>
            </w:r>
          </w:p>
          <w:p w14:paraId="2CB8223A" w14:textId="77777777" w:rsidR="006628DB" w:rsidRPr="00B065AF" w:rsidRDefault="006628DB" w:rsidP="006628DB">
            <w:pPr>
              <w:pStyle w:val="af5"/>
              <w:numPr>
                <w:ilvl w:val="0"/>
                <w:numId w:val="26"/>
              </w:numPr>
              <w:tabs>
                <w:tab w:val="num" w:pos="318"/>
              </w:tabs>
              <w:adjustRightInd w:val="0"/>
              <w:ind w:left="318" w:hanging="284"/>
              <w:contextualSpacing w:val="0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копия лицензии профессионального участника рынка ценных бумаг на осуществление деятельности по управлению ценными бумагами, заверенная в установленном порядке (представляется для открытия лицевого счета доверительного управляющего, за исключением случая, когда в соответствии с Федеральным </w:t>
            </w:r>
            <w:hyperlink r:id="rId12" w:history="1">
              <w:r w:rsidRPr="00B065AF">
                <w:rPr>
                  <w:rFonts w:ascii="MetaNormalCyrLF-Roman" w:hAnsi="MetaNormalCyrLF-Roman"/>
                  <w:color w:val="000000" w:themeColor="text1"/>
                  <w:sz w:val="16"/>
                  <w:szCs w:val="16"/>
                </w:rPr>
                <w:t>законом</w:t>
              </w:r>
            </w:hyperlink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 «О рынке ценных бумаг» наличие такой лицензии не требуется);</w:t>
            </w:r>
          </w:p>
          <w:p w14:paraId="2F05E330" w14:textId="77777777" w:rsidR="006628DB" w:rsidRPr="00B065AF" w:rsidRDefault="006628DB" w:rsidP="006628DB">
            <w:pPr>
              <w:pStyle w:val="af5"/>
              <w:numPr>
                <w:ilvl w:val="0"/>
                <w:numId w:val="26"/>
              </w:numPr>
              <w:tabs>
                <w:tab w:val="num" w:pos="318"/>
              </w:tabs>
              <w:adjustRightInd w:val="0"/>
              <w:ind w:left="318" w:hanging="284"/>
              <w:contextualSpacing w:val="0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документы, предусмотренные подпунктами 1-7 настоящего пункта, в отношении управляющей организации, которой переданы полномочия единоличного исполнительного органа юридического лица (представляются, если полномочия единоличного исполнительного органа юридического лица, которому открывается лицевой счет, переданы управляющей организации).</w:t>
            </w:r>
          </w:p>
          <w:p w14:paraId="7EAED372" w14:textId="2F5DD9F5" w:rsidR="006628DB" w:rsidRPr="00B065AF" w:rsidRDefault="006628DB" w:rsidP="006628DB">
            <w:pPr>
              <w:widowControl w:val="0"/>
              <w:tabs>
                <w:tab w:val="left" w:pos="450"/>
                <w:tab w:val="left" w:pos="1134"/>
              </w:tabs>
              <w:adjustRightInd w:val="0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9F8C955" w14:textId="45D32EA2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4.2.44. Достоверность сведений, указанных в анкете или заявлении, за исключением реквизитов банковских счетов, адреса в пределах места нахождения, почтового адреса, </w:t>
            </w:r>
            <w:r w:rsidR="00655614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адреса регистрации по месту жительства (по месту пребывания),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адреса электронной почты и номера телефона, должна быть подтверждена документально, если указанные сведения не подтверждены с использованием информации из государственных информационных систем, созданных и эксплуатируемых в соответствии со </w:t>
            </w:r>
            <w:hyperlink r:id="rId13" w:history="1">
              <w:r w:rsidRPr="00B065AF">
                <w:rPr>
                  <w:rFonts w:ascii="MetaNormalCyrLF-Roman" w:hAnsi="MetaNormalCyrLF-Roman"/>
                  <w:color w:val="000000" w:themeColor="text1"/>
                  <w:sz w:val="16"/>
                  <w:szCs w:val="16"/>
                </w:rPr>
                <w:t>статьей 14</w:t>
              </w:r>
            </w:hyperlink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Федерального закона от 27 июля 2006 года N 149-ФЗ "Об информации, информационных технологиях и о защите информации".  </w:t>
            </w:r>
          </w:p>
          <w:p w14:paraId="2850877D" w14:textId="77777777" w:rsidR="006628DB" w:rsidRPr="00B065AF" w:rsidRDefault="006628DB" w:rsidP="006628DB">
            <w:pPr>
              <w:tabs>
                <w:tab w:val="num" w:pos="1778"/>
              </w:tabs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Для открытия лицевого счета зарегистрированного юридического лица к заявлению на открытие лицевого счета, помимо анкеты зарегистрированного лица, должны быть приложены:</w:t>
            </w:r>
          </w:p>
          <w:p w14:paraId="346A966F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7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учредительных документов, заверенная в установленном порядке;</w:t>
            </w:r>
          </w:p>
          <w:p w14:paraId="7819F9DC" w14:textId="77777777" w:rsidR="006628DB" w:rsidRPr="00B065AF" w:rsidRDefault="006628DB" w:rsidP="006628DB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num" w:pos="317"/>
              </w:tabs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Times New Roman"/>
                <w:color w:val="000000" w:themeColor="text1"/>
                <w:sz w:val="16"/>
                <w:szCs w:val="16"/>
              </w:rPr>
              <w:t>копия свидетельства о государственной регистрации юридического лица, заверенная в установленном порядке (представляется, если юридическое лицо зарегистрировано 01.07.2002 или позднее);</w:t>
            </w:r>
          </w:p>
          <w:p w14:paraId="17936F73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7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свидетельства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лиц, заверенные в установленном порядке (представляется, если юридическое лицо зарегистрировано до 01.07.2002);</w:t>
            </w:r>
          </w:p>
          <w:p w14:paraId="0E275271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7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оригинал выписки из единого государственного реестра юридических лиц или ее копия, заверенная в установленном порядке (представляется для открытия российскому юридическому лицу лицевого счета владельца ценных бумаг или лицевого счета доверительного управляющего);</w:t>
            </w:r>
          </w:p>
          <w:p w14:paraId="15926D5B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7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</w:rPr>
              <w:t>оригинал выписки из торгового реестра или иного учетного регистра государства, в котором зарегистрировано иностранное юридическое лицо, или ее копия, заверенная в установленном порядке;</w:t>
            </w:r>
          </w:p>
          <w:p w14:paraId="2D79E74B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7"/>
              </w:tabs>
              <w:autoSpaceDE/>
              <w:autoSpaceDN/>
              <w:ind w:left="317" w:hanging="283"/>
              <w:jc w:val="both"/>
              <w:rPr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документа, подтверждающего избрание или назначение лица, имеющего право действовать от имени юридического лица без доверенности, или выписка из такого документа, заверенные в установленном порядке;</w:t>
            </w:r>
          </w:p>
          <w:p w14:paraId="38AAFAAB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7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оригинал карточки, содержащей нотариально удостоверенный образец подписи лица, имеющего право действовать от имени юридического лица, или ее копия, заверенная в установленном порядке (представляется в случае, если образец подписи лица, имеющего право действовать от имени юридического лица без доверенности, в анкете совершен не в присутствии работника держателя реестра (управляющей компании паевого инвестиционного фонда, агента по выдаче, погашению и обмену инвестиционных паев наделенного правом осуществлять прием документов для открытия лицевых счетов), который уполномочен заверять образцы подписей в анкетах зарегистрированных лиц, и не заверен таким работником, если подлинность образца подписи в анкете не засвидетельствована нотариально);</w:t>
            </w:r>
          </w:p>
          <w:p w14:paraId="125F4478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7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документа, удостоверяющего личность лица, имеющего право действовать от имени юридического лица, заверенная в установленном порядке.</w:t>
            </w:r>
          </w:p>
          <w:p w14:paraId="6BD27AF8" w14:textId="77777777" w:rsidR="006628DB" w:rsidRPr="00B065AF" w:rsidRDefault="006628DB" w:rsidP="006628DB">
            <w:pPr>
              <w:pStyle w:val="af5"/>
              <w:numPr>
                <w:ilvl w:val="0"/>
                <w:numId w:val="26"/>
              </w:numPr>
              <w:tabs>
                <w:tab w:val="num" w:pos="317"/>
              </w:tabs>
              <w:adjustRightInd w:val="0"/>
              <w:ind w:left="317" w:hanging="283"/>
              <w:contextualSpacing w:val="0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лицензии профессионального участника рынка ценных бумаг на осуществление депозитарной деятельности, заверенная в установленном порядке (представляется для открытия лицевого счета номинального держателя);</w:t>
            </w:r>
          </w:p>
          <w:p w14:paraId="04C471F6" w14:textId="77777777" w:rsidR="006628DB" w:rsidRPr="00B065AF" w:rsidRDefault="006628DB" w:rsidP="006628DB">
            <w:pPr>
              <w:pStyle w:val="af5"/>
              <w:numPr>
                <w:ilvl w:val="0"/>
                <w:numId w:val="26"/>
              </w:numPr>
              <w:tabs>
                <w:tab w:val="num" w:pos="317"/>
              </w:tabs>
              <w:adjustRightInd w:val="0"/>
              <w:ind w:left="317" w:hanging="283"/>
              <w:contextualSpacing w:val="0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копия лицензии профессионального участника рынка ценных бумаг на осуществление деятельности по управлению ценными бумагами, заверенная в установленном порядке (представляется для открытия лицевого счета доверительного управляющего, за исключением случая, когда в соответствии с Федеральным </w:t>
            </w:r>
            <w:hyperlink r:id="rId14" w:history="1">
              <w:r w:rsidRPr="00B065AF">
                <w:rPr>
                  <w:rFonts w:ascii="MetaNormalCyrLF-Roman" w:hAnsi="MetaNormalCyrLF-Roman"/>
                  <w:color w:val="000000" w:themeColor="text1"/>
                  <w:sz w:val="16"/>
                  <w:szCs w:val="16"/>
                </w:rPr>
                <w:t>законом</w:t>
              </w:r>
            </w:hyperlink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 «О рынке ценных бумаг» наличие такой лицензии не требуется);</w:t>
            </w:r>
          </w:p>
          <w:p w14:paraId="7F549333" w14:textId="77777777" w:rsidR="006628DB" w:rsidRPr="00B065AF" w:rsidRDefault="006628DB" w:rsidP="006628DB">
            <w:pPr>
              <w:pStyle w:val="af5"/>
              <w:numPr>
                <w:ilvl w:val="0"/>
                <w:numId w:val="26"/>
              </w:numPr>
              <w:tabs>
                <w:tab w:val="num" w:pos="317"/>
              </w:tabs>
              <w:adjustRightInd w:val="0"/>
              <w:ind w:left="317" w:hanging="283"/>
              <w:contextualSpacing w:val="0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документы, предусмотренные подпунктами 1-7 настоящего пункта, в отношении управляющей организации, которой переданы полномочия единоличного исполнительного органа юридического лица (представляются, если полномочия единоличного исполнительного органа юридического лица, которому открывается лицевой счет, переданы управляющей организации).</w:t>
            </w:r>
          </w:p>
          <w:p w14:paraId="361AAFFE" w14:textId="77777777" w:rsidR="006628DB" w:rsidRPr="00B065AF" w:rsidRDefault="006628DB" w:rsidP="006628DB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065AF" w:rsidRPr="00B065AF" w14:paraId="4ABCF095" w14:textId="77777777" w:rsidTr="00A859E2">
        <w:trPr>
          <w:trHeight w:val="962"/>
        </w:trPr>
        <w:tc>
          <w:tcPr>
            <w:tcW w:w="675" w:type="dxa"/>
          </w:tcPr>
          <w:p w14:paraId="7CA1D1BB" w14:textId="77777777" w:rsidR="006D3DBC" w:rsidRPr="00B065AF" w:rsidRDefault="006D3DBC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60922F13" w14:textId="0278E379" w:rsidR="006D3DBC" w:rsidRPr="00B065AF" w:rsidRDefault="006D3DBC" w:rsidP="006D3DBC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4.2.50. Анкетные данные органа государственной власти (органа местного самоуправления) должны содержать следующие сведения об органе государственной власти (органе местного самоуправления):</w:t>
            </w:r>
          </w:p>
          <w:p w14:paraId="6324DADF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полное наименование зарегистрированного лица – органа государственной власти (органа местного самоуправления);</w:t>
            </w:r>
          </w:p>
          <w:p w14:paraId="17ED773A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основной государственный регистрационный номер и дата его присвоения;</w:t>
            </w:r>
          </w:p>
          <w:p w14:paraId="0C03BA39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идентификационный номер налогоплательщика;</w:t>
            </w:r>
          </w:p>
          <w:p w14:paraId="060BE17F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адрес в пределах места нахождения и почтовый адрес;</w:t>
            </w:r>
          </w:p>
          <w:p w14:paraId="10D66EE0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адрес электронной почты (при наличии) и номер телефона (при наличии);</w:t>
            </w:r>
          </w:p>
          <w:p w14:paraId="0D684186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Фамилия, имя, отчество (последнее - при наличии) руководителя органа государственной власти (органа местного самоуправления), а также наименование и реквизиты документа, удостоверяющего его личность. В отношении паспорта гражданина Российской Федерации указываются серия и номер паспорта, дата его выдачи, наименование органа, выдавшего паспорт, и код подразделения (при наличии);</w:t>
            </w:r>
          </w:p>
          <w:p w14:paraId="73A6635B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образец оттиска печати органа государственной власти (органа местного самоуправления) и образец подписи руководителя органа государственной власти (органа местного самоуправления);</w:t>
            </w:r>
          </w:p>
          <w:p w14:paraId="513E844E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реквизиты банковского счета для получения доходов и выплат по</w:t>
            </w:r>
            <w:r w:rsidRPr="00B065AF" w:rsidDel="007D2C37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инвестиционным паям.</w:t>
            </w:r>
          </w:p>
          <w:p w14:paraId="66F7FE00" w14:textId="77777777" w:rsidR="006D3DBC" w:rsidRPr="00B065AF" w:rsidRDefault="006D3DBC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BBB6411" w14:textId="33B66E05" w:rsidR="006D3DBC" w:rsidRPr="00B065AF" w:rsidRDefault="006D3DBC" w:rsidP="006D3DBC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4.2.50. Анкетные данные органа государственной власти (органа местного самоу</w:t>
            </w:r>
            <w:r w:rsidR="002C51E2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правления, Банка России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) должны содержать следующие сведения об органе государственной власти (органе местного самоуправления</w:t>
            </w:r>
            <w:r w:rsidR="002C51E2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, Банке России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):</w:t>
            </w:r>
          </w:p>
          <w:p w14:paraId="6EFAC9AC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полное наименование зарегистрированного лица – органа государственной власти (органа местного самоуправления);</w:t>
            </w:r>
          </w:p>
          <w:p w14:paraId="2617C219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основной государственный регистрационный номер и дата его присвоения;</w:t>
            </w:r>
          </w:p>
          <w:p w14:paraId="787E013C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идентификационный номер налогоплательщика;</w:t>
            </w:r>
          </w:p>
          <w:p w14:paraId="150257EE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адрес в пределах места нахождения и почтовый адрес;</w:t>
            </w:r>
          </w:p>
          <w:p w14:paraId="15F40620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адрес электронной почты (при наличии) и номер телефона (при наличии);</w:t>
            </w:r>
          </w:p>
          <w:p w14:paraId="519CE984" w14:textId="31234277" w:rsidR="00B92D14" w:rsidRPr="00B065AF" w:rsidRDefault="00B92D14" w:rsidP="00B92D14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Фамилия, имя, отчество </w:t>
            </w:r>
            <w:r w:rsidR="00DB73EE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(последнее - при наличии)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лица, имеющего право действовать от имени органа государственной власти (органа местного самоуправления, Банка России), основание возникновения указанного права, а также наименование и реквизиты документа, удостоверяющего его личность (за исключением лица, занимающего (замещающего) одну из государственных должностей Российской Федерации, перечисленных в Сводном перечне государственных должностей Российской Федерации, утвержденном Указом Президента Российской Федерации от 11 января 1995 года N 32 "О государственных должностях Российской Федерации" (далее - государственная должность). В отношении паспорта гражданина Российской Федерации указываются серия и номер паспорта, дата его выдачи, наименование органа, выдавшего паспорт, и </w:t>
            </w:r>
            <w:r w:rsidR="00BB7807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код подразделения (при наличии)</w:t>
            </w:r>
            <w:r w:rsidR="00BB7807" w:rsidRPr="00B065A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;</w:t>
            </w:r>
          </w:p>
          <w:p w14:paraId="6CA4FE11" w14:textId="15DD0306" w:rsidR="006D3DBC" w:rsidRPr="00B065AF" w:rsidRDefault="006D3DBC" w:rsidP="00DB73EE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образец оттиска печати органа государственной власти (органа местного самоуправления</w:t>
            </w:r>
            <w:r w:rsidR="00DB73EE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, Банка России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) и образец подписи </w:t>
            </w:r>
            <w:r w:rsidR="00DB73EE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лица, имеющего право действовать от имени органа государственной власти (органа местного самоуправления, Банка России)</w:t>
            </w:r>
          </w:p>
          <w:p w14:paraId="7E7EBF17" w14:textId="787871BF" w:rsidR="007A2AAC" w:rsidRPr="00B065AF" w:rsidRDefault="007A2AAC" w:rsidP="007A2AA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Наименование государственной должности лица, указанного </w:t>
            </w:r>
            <w:r w:rsidR="00BB7807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в анкетных данных (при наличии)</w:t>
            </w:r>
            <w:r w:rsidR="00BB7807" w:rsidRPr="00B065A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;</w:t>
            </w:r>
          </w:p>
          <w:p w14:paraId="10B3BBFA" w14:textId="77777777" w:rsidR="006D3DBC" w:rsidRPr="00B065AF" w:rsidRDefault="006D3DBC" w:rsidP="006D3DBC">
            <w:pPr>
              <w:numPr>
                <w:ilvl w:val="0"/>
                <w:numId w:val="26"/>
              </w:numPr>
              <w:tabs>
                <w:tab w:val="clear" w:pos="1778"/>
                <w:tab w:val="num" w:pos="318"/>
                <w:tab w:val="num" w:pos="1560"/>
              </w:tabs>
              <w:autoSpaceDE/>
              <w:autoSpaceDN/>
              <w:ind w:left="318" w:hanging="318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реквизиты банковского счета для получения доходов и выплат по</w:t>
            </w:r>
            <w:r w:rsidRPr="00B065AF" w:rsidDel="007D2C37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инвестиционным паям.</w:t>
            </w:r>
          </w:p>
          <w:p w14:paraId="52D8302C" w14:textId="77777777" w:rsidR="006D3DBC" w:rsidRPr="00B065AF" w:rsidRDefault="006D3DBC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</w:tr>
      <w:tr w:rsidR="00B065AF" w:rsidRPr="00B065AF" w14:paraId="35E0000D" w14:textId="77777777" w:rsidTr="00A859E2">
        <w:trPr>
          <w:trHeight w:val="962"/>
        </w:trPr>
        <w:tc>
          <w:tcPr>
            <w:tcW w:w="675" w:type="dxa"/>
          </w:tcPr>
          <w:p w14:paraId="78B21230" w14:textId="77777777" w:rsidR="008D3BED" w:rsidRPr="00B065AF" w:rsidRDefault="008D3BED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654DE3CF" w14:textId="4E3AE7A0" w:rsidR="00113A27" w:rsidRPr="00B065AF" w:rsidRDefault="00113A27" w:rsidP="00113A27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4.2.59. Регистратор должен отказать в открытии лицевого счета в следующих случаях:</w:t>
            </w:r>
          </w:p>
          <w:p w14:paraId="78296F5C" w14:textId="44D4D4D8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достоверность сведений, указанных в анкете или заявлении, за исключением реквизитов банковских счетов, адреса в пределах места нахождения, почтового адреса, адреса электронной почты и номера телефона, не подтверждена в соответствии с пунктом 4.2.45 настоящих Правил;</w:t>
            </w:r>
          </w:p>
          <w:p w14:paraId="68A22397" w14:textId="77777777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  <w:tab w:val="num" w:pos="1645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образец подписи лица, подавшего заявление, в представленной анкете или заявлении </w:t>
            </w:r>
            <w:proofErr w:type="gramStart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отсутствует</w:t>
            </w:r>
            <w:proofErr w:type="gramEnd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или не соответствует требованиям, предусмотренным пунктом 2.4.3 или пунктом 2.4.6 настоящих Правил;</w:t>
            </w:r>
          </w:p>
          <w:p w14:paraId="2F3C4BC5" w14:textId="77777777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  <w:tab w:val="num" w:pos="1645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регистратором установлено, что документы, представленные для открытия лицевого счета, содержат недостоверные или неполные сведения;</w:t>
            </w:r>
          </w:p>
          <w:p w14:paraId="37339E55" w14:textId="77777777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  <w:tab w:val="num" w:pos="1645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документы, представленные для открытия лицевого счета, составленные на иностранном языке, не переведены на русский язык и (или) верность перевода на русский язык или подлинность подписи переводчика не засвидетельствованы в соответствии со статьей 35, частью первой статьи 38, статьями 46, 80 и 81 Основ законодательства Российской Федерации о нотариате от 11 февраля 1993 года N 4462-I, за исключением документов, которые в соответствии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Федерации;</w:t>
            </w:r>
          </w:p>
          <w:p w14:paraId="524DED95" w14:textId="77777777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  <w:tab w:val="num" w:pos="1645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представленные документы, выданные, составленные или удостоверенные компетентными органами иностранных государств вне пределов Российской Федерации по нормам иностранного права, не легализованы (если иное не предусмотрено международными договорами) либо не имеют проставленного </w:t>
            </w:r>
            <w:proofErr w:type="spellStart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апостиля</w:t>
            </w:r>
            <w:proofErr w:type="spellEnd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, если иное не установлено международным договором Российской Федерации;</w:t>
            </w:r>
          </w:p>
          <w:p w14:paraId="12A04AA4" w14:textId="77777777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  <w:tab w:val="num" w:pos="1645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открытие лицевого счета, указанного в заявлении, не предусмотрено подпунктами 1 - 5.1 пункта 1 статьи 8.2 Федерального закона от 22 апреля 1996 года N 39-ФЗ "О рынке ценных бумаг", частью 2 статьи 10 Федерального закона от 28 ноября 2011 года N 335-ФЗ "Об инвестиционном товариществе", частью 4 статьи 12 Федерального закона от 31 июля 2020 года N 259-ФЗ "О цифровых финансовых активах, цифровой валюте и о внесении изменений в отдельные законодательные акты Российской Федерации";</w:t>
            </w:r>
          </w:p>
          <w:p w14:paraId="2A5C436E" w14:textId="77777777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  <w:tab w:val="num" w:pos="1645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сведения, содержащиеся в представленных документах, противоречат друг другу;</w:t>
            </w:r>
          </w:p>
          <w:p w14:paraId="3093A23D" w14:textId="77777777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  <w:tab w:val="num" w:pos="1645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заявление лица об открытии лицевого счета подписано лицом, которое не уполномочено на его подписание;</w:t>
            </w:r>
          </w:p>
          <w:p w14:paraId="2AC3B862" w14:textId="77777777" w:rsidR="00113A27" w:rsidRPr="00B065AF" w:rsidRDefault="00113A27" w:rsidP="00113A27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  <w:tab w:val="num" w:pos="1645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в случаях, установленных 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 и принятыми в соответствии с ним нормативными актами Банка России.</w:t>
            </w:r>
          </w:p>
          <w:p w14:paraId="6270B246" w14:textId="77777777" w:rsidR="008D3BED" w:rsidRPr="00B065AF" w:rsidRDefault="008D3BED" w:rsidP="006D3DBC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20CB5F9" w14:textId="1C2D0825" w:rsidR="00500529" w:rsidRPr="00B065AF" w:rsidRDefault="00500529" w:rsidP="00500529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4.2.59. Регистратор должен отказать в открытии лицевого счета в следующих случаях:</w:t>
            </w:r>
          </w:p>
          <w:p w14:paraId="4CAE049F" w14:textId="7E442F8D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достоверность сведений, указанных в анкете или заявлении, за исключением реквизитов банковских счетов, адреса в пределах места нахождения, адреса регистрации по месту жительства (по месту пребывания), почтового адреса, адреса электронной почты и номера телефона, не подтверждена в соответствии с пунктом 4.2.45 настоящих Правил;</w:t>
            </w:r>
          </w:p>
          <w:p w14:paraId="4AF42892" w14:textId="10BC7843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образец подписи лица, подавшего заявление, в представленной анкете или заявлении </w:t>
            </w:r>
            <w:proofErr w:type="gramStart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отсутствует</w:t>
            </w:r>
            <w:proofErr w:type="gramEnd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или не соответствует требованиям, предусмотренным пунктом 2.4.3 или пунктом 2.4.6 настоящих Правил;</w:t>
            </w:r>
          </w:p>
          <w:p w14:paraId="13C53698" w14:textId="77777777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регистратором установлено, что документы, представленные для открытия лицевого счета, содержат недостоверные или неполные сведения;</w:t>
            </w:r>
          </w:p>
          <w:p w14:paraId="0FCC189F" w14:textId="022199CC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документы, представленные для открытия лицевого счета, составленные на иностранном языке, не переведены на русский язык и (или) верность перевода на русский язык или подлинность подписи переводчика не засвидетельствованы в соответствии со статьей 35, частью первой статьи 38, статьями 46, 80 и 81 Основ законодательства Российской Федерации о нотариате от 11 февраля 1993 года N 4462-I, за исключением документов, которые в соответствии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Федерации;</w:t>
            </w:r>
          </w:p>
          <w:p w14:paraId="23D95678" w14:textId="77777777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представленные документы, выданные, составленные или удостоверенные компетентными органами иностранных государств вне пределов Российской Федерации по нормам иностранного права, не легализованы (если иное не предусмотрено международными договорами) либо не имеют проставленного </w:t>
            </w:r>
            <w:proofErr w:type="spellStart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апостиля</w:t>
            </w:r>
            <w:proofErr w:type="spellEnd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, если иное не установлено международным договором Российской Федерации;</w:t>
            </w:r>
          </w:p>
          <w:p w14:paraId="63D6F0BD" w14:textId="3898064B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открытие лицевого счета, указанного в заявлении, не предусмотрено подпунктами 1 - 5.1 пункта 1 статьи 8.2 Федерального закона от 22 апреля 1996 года N 39-ФЗ "О рынке ценных бумаг", частью 2 статьи 10 Федерального закона от 28 ноября 2011 года N 335-ФЗ "Об инвестиционном товариществе", частью 4 статьи 12 Федерального закона от 31 июля 2020 года N 259-ФЗ "О цифровых финансовых активах, цифровой валюте и о внесении изменений в отдельные законодательные акты Российской Федерации";</w:t>
            </w:r>
          </w:p>
          <w:p w14:paraId="47DE76E0" w14:textId="77777777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сведения, содержащиеся в представленных документах, противоречат друг другу;</w:t>
            </w:r>
          </w:p>
          <w:p w14:paraId="3C833EA6" w14:textId="77777777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заявление лица об открытии лицевого счета подписано лицом, которое не уполномочено на его подписание;</w:t>
            </w:r>
          </w:p>
          <w:p w14:paraId="120746E4" w14:textId="2D192240" w:rsidR="00500529" w:rsidRPr="00B065AF" w:rsidRDefault="00500529" w:rsidP="009B6FC3">
            <w:pPr>
              <w:numPr>
                <w:ilvl w:val="0"/>
                <w:numId w:val="26"/>
              </w:numPr>
              <w:tabs>
                <w:tab w:val="clear" w:pos="1778"/>
                <w:tab w:val="num" w:pos="317"/>
                <w:tab w:val="num" w:pos="1560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в случаях, установленных 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 и принятыми в соответствии с ним нормативными актами Банка России.</w:t>
            </w:r>
          </w:p>
          <w:p w14:paraId="18740491" w14:textId="77777777" w:rsidR="008D3BED" w:rsidRPr="00B065AF" w:rsidRDefault="008D3BED" w:rsidP="006D3DBC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</w:tr>
      <w:tr w:rsidR="00B065AF" w:rsidRPr="00B065AF" w14:paraId="72D8B6F0" w14:textId="77777777" w:rsidTr="00A859E2">
        <w:trPr>
          <w:trHeight w:val="962"/>
        </w:trPr>
        <w:tc>
          <w:tcPr>
            <w:tcW w:w="675" w:type="dxa"/>
          </w:tcPr>
          <w:p w14:paraId="479E33CC" w14:textId="77777777" w:rsidR="006628DB" w:rsidRPr="00B065AF" w:rsidRDefault="006628DB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28E7C343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4.3.11. Анкета Управляющей компании должна содержать следующие данные:</w:t>
            </w:r>
          </w:p>
          <w:p w14:paraId="5E3AAC6B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полное и сокращенное (при наличии) фирменное наименование Управляющей компании в соответствии с учредительными документами;</w:t>
            </w:r>
          </w:p>
          <w:p w14:paraId="0BF55EDD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основной государственный регистрационный номер Управляющей компании и дата его присвоения (для российского юридического лица);</w:t>
            </w:r>
          </w:p>
          <w:p w14:paraId="5F44FD87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номер, присвоенный юридическому лицу в торговом реестре или ином учетном регистре государства, в котором зарегистрировано юридическое лицо (при наличии), и дата государственной регистрации юридического лица или присвоения ему номера (для иностранного юридического лица)</w:t>
            </w:r>
          </w:p>
          <w:p w14:paraId="74BF1B8D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идентификационный номер налогоплательщика Управляющей компании;</w:t>
            </w:r>
          </w:p>
          <w:p w14:paraId="6290E58F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адрес в пределах места нахождения и почтовый адрес Управляющей компании;</w:t>
            </w:r>
          </w:p>
          <w:p w14:paraId="6BC38A2B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  <w:lang w:eastAsia="en-US"/>
              </w:rPr>
              <w:t>адрес электронной почты (при наличии) и номер телефона (при наличии)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Управляющей компании;</w:t>
            </w:r>
          </w:p>
          <w:p w14:paraId="4798910D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фамилию, имя, отчество (последнее - при наличии) лица (лиц), имеющего право действовать от имени Управляющей компании без доверенности,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  <w:lang w:eastAsia="en-US"/>
              </w:rPr>
              <w:t>а также реквизиты документа, удостоверяющего личность указанного лица (лиц), и наименование органа, выдавшего указанный документ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;</w:t>
            </w:r>
          </w:p>
          <w:p w14:paraId="43017C42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  <w:lang w:eastAsia="en-US"/>
              </w:rPr>
              <w:t>образец оттиска печати (в случае если обязанность по использованию печати предусмотрена законодательством Российской Федерации) и образец подписи лица, имеющего право действовать от имени Управляющей компании без доверенности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.</w:t>
            </w:r>
          </w:p>
          <w:p w14:paraId="2B08D655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  <w:p w14:paraId="000C6213" w14:textId="77777777" w:rsidR="006628DB" w:rsidRPr="00B065AF" w:rsidRDefault="006628DB" w:rsidP="006628DB">
            <w:pPr>
              <w:widowControl w:val="0"/>
              <w:tabs>
                <w:tab w:val="left" w:pos="450"/>
                <w:tab w:val="left" w:pos="1134"/>
              </w:tabs>
              <w:adjustRightInd w:val="0"/>
              <w:jc w:val="both"/>
              <w:rPr>
                <w:rFonts w:ascii="MetaNormalCyrLF-Roman" w:hAnsi="MetaNormalCyrLF-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</w:tcPr>
          <w:p w14:paraId="349862B7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4.3.11. Анкета Управляющей компании должна содержать следующие данные:</w:t>
            </w:r>
          </w:p>
          <w:p w14:paraId="550FC68B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полное и сокращенное (при наличии) фирменное наименование Управляющей компании в соответствии с учредительными документами;</w:t>
            </w:r>
          </w:p>
          <w:p w14:paraId="5940A7F3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основной государственный регистрационный номер Управляющей компании и дата его присвоения (для российского юридического лица);</w:t>
            </w:r>
          </w:p>
          <w:p w14:paraId="2077ECDF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номер, присвоенный юридическому лицу в торговом реестре или ином учетном регистре государства, в котором зарегистрировано юридическое лицо (при наличии), и дата государственной регистрации юридического лица или присвоения ему номера (для иностранного юридического лица)</w:t>
            </w:r>
          </w:p>
          <w:p w14:paraId="33C6E773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идентификационный номер налогоплательщика Управляющей компании;</w:t>
            </w:r>
          </w:p>
          <w:p w14:paraId="70AA08B5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адрес в пределах места нахождения и почтовый адрес Управляющей компании;</w:t>
            </w:r>
          </w:p>
          <w:p w14:paraId="461CF11A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  <w:lang w:eastAsia="en-US"/>
              </w:rPr>
              <w:t>адрес электронной почты (при наличии) и номер телефона (при наличии)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Управляющей компании;</w:t>
            </w:r>
          </w:p>
          <w:p w14:paraId="5F5A5B45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фамилию, имя, отчество (последнее - при наличии) лица (лиц), имеющего право действовать от имени Управляющей компании, </w:t>
            </w:r>
            <w:r w:rsidRPr="00B065AF">
              <w:rPr>
                <w:rFonts w:ascii="MetaNormalCyrLF-Roman" w:hAnsi="MetaNormalCyrLF-Roman" w:cs="Arial"/>
                <w:color w:val="000000" w:themeColor="text1"/>
                <w:sz w:val="16"/>
                <w:szCs w:val="16"/>
                <w:lang w:eastAsia="en-US"/>
              </w:rPr>
              <w:t>основание возникновения указанного права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  <w:lang w:eastAsia="en-US"/>
              </w:rPr>
              <w:t>, а также реквизиты документа, удостоверяющего личность указанного лица (лиц), и наименование органа, выдавшего указанный документ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;</w:t>
            </w:r>
          </w:p>
          <w:p w14:paraId="286C4454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8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  <w:lang w:eastAsia="en-US"/>
              </w:rPr>
              <w:t>образец оттиска печати (в случае если обязанность по использованию печати предусмотрена законодательством Российской Федерации) и образец подписи лица, имеющего право действовать от имени Управляющей компании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.</w:t>
            </w:r>
          </w:p>
          <w:p w14:paraId="5C861152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  <w:p w14:paraId="0943386F" w14:textId="77777777" w:rsidR="006628DB" w:rsidRPr="00B065AF" w:rsidRDefault="006628DB" w:rsidP="006628DB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065AF" w:rsidRPr="00B065AF" w14:paraId="11F130F4" w14:textId="77777777" w:rsidTr="00A859E2">
        <w:trPr>
          <w:trHeight w:val="962"/>
        </w:trPr>
        <w:tc>
          <w:tcPr>
            <w:tcW w:w="675" w:type="dxa"/>
          </w:tcPr>
          <w:p w14:paraId="7EEF135D" w14:textId="77777777" w:rsidR="006628DB" w:rsidRPr="00B065AF" w:rsidRDefault="006628DB" w:rsidP="006628DB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5CB8CE3A" w14:textId="77777777" w:rsidR="006628DB" w:rsidRPr="00B065AF" w:rsidRDefault="006628DB" w:rsidP="006628DB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4.3.13. Достоверность сведений, указанных в анкете Управляющей компании, за исключением адреса в пределах места нахождения, почтового адреса, адреса электронной почты и номера телефона, должна быть подтверждена документально, если указанные сведения не подтверждены с использованием информации из государственных информационных систем, созданных и эксплуатируемых в соответствии со </w:t>
            </w:r>
            <w:hyperlink r:id="rId15" w:history="1">
              <w:r w:rsidRPr="00B065AF">
                <w:rPr>
                  <w:rFonts w:ascii="MetaNormalCyrLF-Roman" w:hAnsi="MetaNormalCyrLF-Roman"/>
                  <w:color w:val="000000" w:themeColor="text1"/>
                  <w:sz w:val="16"/>
                  <w:szCs w:val="16"/>
                </w:rPr>
                <w:t>статьей 14</w:t>
              </w:r>
            </w:hyperlink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Федерального закона от 27 июля 2006 года N 149-ФЗ "Об информации, информационных технологиях и о защите информации".</w:t>
            </w:r>
          </w:p>
          <w:p w14:paraId="38CC76F0" w14:textId="77777777" w:rsidR="006628DB" w:rsidRPr="00B065AF" w:rsidRDefault="006628DB" w:rsidP="006628DB">
            <w:pPr>
              <w:tabs>
                <w:tab w:val="num" w:pos="1778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Дополнительно к анкете Управляющей компании Регистратору предоставляются следующие документы:</w:t>
            </w:r>
          </w:p>
          <w:p w14:paraId="16FBB64C" w14:textId="77777777" w:rsidR="006628DB" w:rsidRPr="00B065AF" w:rsidRDefault="006628DB" w:rsidP="006628DB">
            <w:pPr>
              <w:numPr>
                <w:ilvl w:val="0"/>
                <w:numId w:val="26"/>
              </w:numPr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учредительных документов, заверенная в установленном порядке;</w:t>
            </w:r>
          </w:p>
          <w:p w14:paraId="518D44AB" w14:textId="77777777" w:rsidR="006628DB" w:rsidRPr="00B065AF" w:rsidRDefault="006628DB" w:rsidP="006628DB">
            <w:pPr>
              <w:widowControl w:val="0"/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adjustRightInd w:val="0"/>
              <w:ind w:left="318" w:hanging="284"/>
              <w:jc w:val="both"/>
              <w:rPr>
                <w:rFonts w:ascii="MetaNormalCyrLF-Roman" w:hAnsi="MetaNormalCyrLF-Roman" w:cs="Arial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свидетельства о государственной регистрации юридического лица, заверенная в установленном порядке (представляется, если юридическое лицо зарегистрировано 01.07.2002 или позднее);</w:t>
            </w:r>
          </w:p>
          <w:p w14:paraId="339043C4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свидетельства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лиц, заверенные в установленном порядке (представляется, если юридическое лицо зарегистрировано до 01.07.2002);</w:t>
            </w:r>
          </w:p>
          <w:p w14:paraId="40848268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документа, подтверждающего избрание или назначение лица, имеющего право действовать от имени юридического лица без доверенности, или выписка из такого документа, заверенные в установленном порядке;</w:t>
            </w:r>
          </w:p>
          <w:p w14:paraId="368B9F35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оригинал карточки, содержащей нотариально удостоверенный образец подписи лица, имеющего право действовать от имени юридического лица без доверенности, или ее копия, заверенная в установленном порядке;</w:t>
            </w:r>
          </w:p>
          <w:p w14:paraId="25677C69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фондами, заверенная в установленном порядке;</w:t>
            </w:r>
          </w:p>
          <w:p w14:paraId="0E1C9EEA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зарегистрированных в установленном порядке правил доверительного управления паевым инвестиционным фондом, в Реестре владельцев инвестиционных паев которого Управляющей компании открывается лицевой счет «выдаваемые инвестиционные паи».</w:t>
            </w:r>
          </w:p>
          <w:p w14:paraId="7B093785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Документы, предусмотренные подпунктами 1-7 настоящего пункта, в отношении управляющей организации, которой переданы полномочия единоличного исполнительного органа Управляющей компании (представляются, если полномочия единоличного исполнительного органа Управляющей компании переданы управляющей организации).</w:t>
            </w:r>
          </w:p>
          <w:p w14:paraId="34C6D27E" w14:textId="77777777" w:rsidR="006628DB" w:rsidRPr="00B065AF" w:rsidRDefault="006628DB" w:rsidP="006628DB">
            <w:pPr>
              <w:widowControl w:val="0"/>
              <w:tabs>
                <w:tab w:val="left" w:pos="450"/>
                <w:tab w:val="left" w:pos="1134"/>
              </w:tabs>
              <w:adjustRightInd w:val="0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6C46D35" w14:textId="7030E63E" w:rsidR="006628DB" w:rsidRPr="00B065AF" w:rsidRDefault="006628DB" w:rsidP="006628DB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4.3.13. Достоверность сведений, указанных в анкете Управляющей компании, за исключением адреса в пределах места нахождения, почтового адреса, </w:t>
            </w:r>
            <w:r w:rsidR="001E48A0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адреса регистрации по месту жительства (по месту пребывания),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адреса электронной почты и номера телефона, должна быть подтверждена документально, если указанные сведения не подтверждены с использованием информации из государственных информационных систем, созданных и эксплуатируемых в соответствии со </w:t>
            </w:r>
            <w:hyperlink r:id="rId16" w:history="1">
              <w:r w:rsidRPr="00B065AF">
                <w:rPr>
                  <w:rFonts w:ascii="MetaNormalCyrLF-Roman" w:hAnsi="MetaNormalCyrLF-Roman"/>
                  <w:color w:val="000000" w:themeColor="text1"/>
                  <w:sz w:val="16"/>
                  <w:szCs w:val="16"/>
                </w:rPr>
                <w:t>статьей 14</w:t>
              </w:r>
            </w:hyperlink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Федерального закона от 27 июля 2006 года N 149-ФЗ "Об информации, информационных технологиях и о защите информации".</w:t>
            </w:r>
          </w:p>
          <w:p w14:paraId="789E734D" w14:textId="77777777" w:rsidR="006628DB" w:rsidRPr="00B065AF" w:rsidRDefault="006628DB" w:rsidP="006628DB">
            <w:pPr>
              <w:tabs>
                <w:tab w:val="num" w:pos="1778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Дополнительно к анкете Управляющей компании Регистратору предоставляются следующие документы:</w:t>
            </w:r>
          </w:p>
          <w:p w14:paraId="71BA4422" w14:textId="77777777" w:rsidR="006628DB" w:rsidRPr="00B065AF" w:rsidRDefault="006628DB" w:rsidP="006628DB">
            <w:pPr>
              <w:numPr>
                <w:ilvl w:val="0"/>
                <w:numId w:val="26"/>
              </w:numPr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учредительных документов, заверенная в установленном порядке;</w:t>
            </w:r>
          </w:p>
          <w:p w14:paraId="11D4D39A" w14:textId="77777777" w:rsidR="006628DB" w:rsidRPr="00B065AF" w:rsidRDefault="006628DB" w:rsidP="006628DB">
            <w:pPr>
              <w:widowControl w:val="0"/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adjustRightInd w:val="0"/>
              <w:ind w:left="318" w:hanging="284"/>
              <w:jc w:val="both"/>
              <w:rPr>
                <w:rFonts w:ascii="MetaNormalCyrLF-Roman" w:hAnsi="MetaNormalCyrLF-Roman" w:cs="Arial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свидетельства о государственной регистрации юридического лица, заверенная в установленном порядке (представляется, если юридическое лицо зарегистрировано 01.07.2002 или позднее);</w:t>
            </w:r>
          </w:p>
          <w:p w14:paraId="2CC6692D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свидетельства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лиц, заверенные в установленном порядке (представляется, если юридическое лицо зарегистрировано до 01.07.2002);</w:t>
            </w:r>
          </w:p>
          <w:p w14:paraId="52BDBFF5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документа, подтверждающего избрание или назначение лица, имеющего право действовать от имени юридического лица без доверенности, или выписка из такого документа, заверенные в установленном порядке;</w:t>
            </w:r>
          </w:p>
          <w:p w14:paraId="547A0753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оригинал карточки, содержащей нотариально удостоверенный образец подписи лица, имеющего право действовать от имени юридического лица, или ее копия, заверенная в установленном порядке;</w:t>
            </w:r>
          </w:p>
          <w:p w14:paraId="6877D584" w14:textId="0DFEB4FB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317"/>
              </w:tabs>
              <w:autoSpaceDE/>
              <w:autoSpaceDN/>
              <w:ind w:left="317" w:hanging="283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документа, удостоверяющего личность лица, имеющего право действовать от имени юридического лица, зав</w:t>
            </w:r>
            <w:r w:rsidR="006E7EB6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еренная в установленном порядке;</w:t>
            </w:r>
          </w:p>
          <w:p w14:paraId="5847050A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фондами, заверенная в установленном порядке;</w:t>
            </w:r>
          </w:p>
          <w:p w14:paraId="3799338A" w14:textId="77777777" w:rsidR="006628DB" w:rsidRPr="00B065AF" w:rsidRDefault="006628DB" w:rsidP="006628DB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8" w:hanging="284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копия зарегистрированных в установленном порядке правил доверительного управления паевым инвестиционным фондом, в Реестре владельцев инвестиционных паев которого Управляющей компании открывается лицевой счет «выдаваемые инвестиционные паи».</w:t>
            </w:r>
          </w:p>
          <w:p w14:paraId="0B5B05FC" w14:textId="77777777" w:rsidR="006628DB" w:rsidRPr="00B065AF" w:rsidRDefault="006628DB" w:rsidP="006628DB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Документы, предусмотренные подпунктами 1-7 настоящего пункта, в отношении управляющей организации, которой переданы полномочия единоличного исполнительного органа Управляющей компании (представляются, если полномочия единоличного исполнительного органа Управляющей компании переданы управляющей организации).</w:t>
            </w:r>
          </w:p>
          <w:p w14:paraId="4A86016B" w14:textId="77777777" w:rsidR="006628DB" w:rsidRPr="00B065AF" w:rsidRDefault="006628DB" w:rsidP="006628DB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065AF" w:rsidRPr="00B065AF" w14:paraId="1EE5D098" w14:textId="77777777" w:rsidTr="00A859E2">
        <w:trPr>
          <w:trHeight w:val="962"/>
        </w:trPr>
        <w:tc>
          <w:tcPr>
            <w:tcW w:w="675" w:type="dxa"/>
          </w:tcPr>
          <w:p w14:paraId="6CEFB444" w14:textId="77777777" w:rsidR="00F54584" w:rsidRPr="00B065AF" w:rsidRDefault="00F54584" w:rsidP="00F54584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150EC7C9" w14:textId="77777777" w:rsidR="00F54584" w:rsidRPr="00B065AF" w:rsidRDefault="00F54584" w:rsidP="00F54584">
            <w:pPr>
              <w:autoSpaceDE/>
              <w:autoSpaceDN/>
              <w:ind w:left="181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4.6.10. В случае замены документов, удостоверяющих личность, реквизиты которых указаны в анкете (в приложении к анкете) зарегистрированного лица, если реквизиты прежнего документа не указаны в новом документе, к заявлению об изменении данных анкеты зарегистрированного лица должна быть также приложена заверенная в установленном порядке копия нового документа, удостоверяющего личность, содержащего надлежащим образом оформленную отметку о реквизитах прежнего документа (документов). В случае если реквизиты прежнего документа (документов), удостоверяющего личность, не указаны в новом документе, удостоверяющем личность, к заявлению об изменении данных анкеты зарегистрированного лица должна быть также приложена справка о замене документа, удостоверяющего личность, с указанием реквизитов старого и нового документов, выданная органом, осуществившим замену документа, или ее копия, заверенная в установленном порядке. Копия документа, удостоверяющего личность, не предоставляется, если документы для изменения сведений, содержащихся в анкете, представлены зарегистрированным лицом в виде электронных документов, подписанных его электронной подписью.</w:t>
            </w:r>
          </w:p>
          <w:p w14:paraId="42E37450" w14:textId="77777777" w:rsidR="00F54584" w:rsidRPr="00B065AF" w:rsidRDefault="00F54584" w:rsidP="00F54584">
            <w:pPr>
              <w:widowControl w:val="0"/>
              <w:tabs>
                <w:tab w:val="left" w:pos="450"/>
                <w:tab w:val="left" w:pos="1134"/>
              </w:tabs>
              <w:adjustRightInd w:val="0"/>
              <w:jc w:val="both"/>
              <w:rPr>
                <w:rFonts w:ascii="MetaNormalCyrLF-Roman" w:hAnsi="MetaNormalCyrLF-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</w:tcPr>
          <w:p w14:paraId="3F7F0163" w14:textId="77777777" w:rsidR="00F54584" w:rsidRPr="00B065AF" w:rsidRDefault="00F54584" w:rsidP="00F54584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4.6.10. В случае замены документов, удостоверяющих личность, реквизиты которых указаны в анкете (в приложении к анкете) зарегистрированного лица, если реквизиты прежнего документа не указаны в новом документе, к заявлению об изменении данных анкеты зарегистрированного лица должна быть также приложена заверенная в установленном порядке копия нового документа, удостоверяющего личность, содержащего надлежащим образом оформленную отметку о реквизитах прежнего документа (документов). В случае если реквизиты прежнего документа (документов), удостоверяющего личность, не указаны в новом документе, удостоверяющем личность, к заявлению об изменении данных анкеты зарегистрированного лица должна быть также приложена справка о замене документа, удостоверяющего личность, с указанием реквизитов старого и нового документов, выданная органом, осуществившим замену документа, или ее копия, заверенная в установленном порядке.</w:t>
            </w:r>
            <w:r w:rsidRPr="00B065AF">
              <w:rPr>
                <w:rFonts w:ascii="MetaNormalCyrLF-Roman" w:hAnsi="MetaNormalCyrLF-Roman"/>
                <w:color w:val="000000" w:themeColor="text1"/>
              </w:rPr>
              <w:t xml:space="preserve"> </w:t>
            </w:r>
          </w:p>
          <w:p w14:paraId="2AF1F236" w14:textId="77777777" w:rsidR="00F54584" w:rsidRPr="00B065AF" w:rsidRDefault="00F54584" w:rsidP="00F54584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065AF" w:rsidRPr="00B065AF" w14:paraId="2410353A" w14:textId="77777777" w:rsidTr="00A859E2">
        <w:trPr>
          <w:trHeight w:val="962"/>
        </w:trPr>
        <w:tc>
          <w:tcPr>
            <w:tcW w:w="675" w:type="dxa"/>
          </w:tcPr>
          <w:p w14:paraId="39815912" w14:textId="77777777" w:rsidR="00070D92" w:rsidRPr="00B065AF" w:rsidRDefault="00070D92" w:rsidP="00070D92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3242C894" w14:textId="0026A53E" w:rsidR="00070D92" w:rsidRPr="00B065AF" w:rsidRDefault="00070D92" w:rsidP="00070D92">
            <w:pPr>
              <w:autoSpaceDE/>
              <w:autoSpaceDN/>
              <w:ind w:left="181"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4678" w:type="dxa"/>
          </w:tcPr>
          <w:p w14:paraId="659DE7E1" w14:textId="77777777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bCs/>
                <w:iCs/>
                <w:color w:val="000000" w:themeColor="text1"/>
                <w:sz w:val="16"/>
                <w:szCs w:val="16"/>
              </w:rPr>
              <w:t>4.17.7.</w:t>
            </w:r>
            <w:r w:rsidRPr="00B065AF">
              <w:rPr>
                <w:rFonts w:asciiTheme="minorHAnsi" w:hAnsiTheme="minorHAnsi" w:cs="Arial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B065AF">
              <w:rPr>
                <w:rFonts w:ascii="MetaNormalCyrLF-Roman" w:hAnsi="MetaNormalCyrLF-Roman" w:cs="Arial"/>
                <w:bCs/>
                <w:iCs/>
                <w:color w:val="000000" w:themeColor="text1"/>
                <w:sz w:val="16"/>
                <w:szCs w:val="16"/>
              </w:rPr>
              <w:t>Регистратор осуществляет приостановление операций по лицевому счету зарегистрированного лица в реестре владельцев инвестиционных паев внесением записи блокирования операций.</w:t>
            </w:r>
          </w:p>
          <w:p w14:paraId="4715A2B8" w14:textId="77777777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</w:tr>
      <w:tr w:rsidR="00B065AF" w:rsidRPr="00B065AF" w14:paraId="354E8FB7" w14:textId="77777777" w:rsidTr="00A859E2">
        <w:trPr>
          <w:trHeight w:val="962"/>
        </w:trPr>
        <w:tc>
          <w:tcPr>
            <w:tcW w:w="675" w:type="dxa"/>
          </w:tcPr>
          <w:p w14:paraId="71801BED" w14:textId="77777777" w:rsidR="00070D92" w:rsidRPr="00B065AF" w:rsidRDefault="00070D92" w:rsidP="00070D92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5F1E18AB" w14:textId="77777777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 w:cs="Arial"/>
                <w:bCs/>
                <w:iCs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Arial"/>
                <w:bCs/>
                <w:iCs/>
                <w:color w:val="000000" w:themeColor="text1"/>
                <w:sz w:val="16"/>
                <w:szCs w:val="16"/>
              </w:rPr>
              <w:t>4.19.5. Операция дробления инвестиционных паев закрытого паевого инвестиционного фонда осуществляется не ранее вступления в силу изменений и дополнений в правила доверительного управления таким фондом в части изменения количества выданных инвестиционных паев в связи с их дроблением.</w:t>
            </w:r>
          </w:p>
          <w:p w14:paraId="5ABC4297" w14:textId="77777777" w:rsidR="00070D92" w:rsidRPr="00B065AF" w:rsidRDefault="00070D92" w:rsidP="00070D92">
            <w:pPr>
              <w:widowControl w:val="0"/>
              <w:tabs>
                <w:tab w:val="left" w:pos="450"/>
                <w:tab w:val="left" w:pos="1134"/>
              </w:tabs>
              <w:adjustRightInd w:val="0"/>
              <w:jc w:val="both"/>
              <w:rPr>
                <w:rFonts w:ascii="MetaNormalCyrLF-Roman" w:hAnsi="MetaNormalCyrLF-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3537F7D" w14:textId="4E13F539" w:rsidR="00070D92" w:rsidRPr="00B065AF" w:rsidRDefault="00070D92" w:rsidP="00070D92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Пункт в старой редакции ПВР удален. Нумерация смещена.</w:t>
            </w:r>
          </w:p>
        </w:tc>
      </w:tr>
      <w:tr w:rsidR="00B065AF" w:rsidRPr="00B065AF" w14:paraId="04453B1C" w14:textId="77777777" w:rsidTr="00A859E2">
        <w:trPr>
          <w:trHeight w:val="962"/>
        </w:trPr>
        <w:tc>
          <w:tcPr>
            <w:tcW w:w="675" w:type="dxa"/>
          </w:tcPr>
          <w:p w14:paraId="16CDE185" w14:textId="77777777" w:rsidR="00070D92" w:rsidRPr="00B065AF" w:rsidRDefault="00070D92" w:rsidP="00070D92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3DF0C70E" w14:textId="77777777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4.25.1. Регистратор предоставляет выписки по состоянию данных счета на определенную дату на основании:</w:t>
            </w:r>
          </w:p>
          <w:p w14:paraId="59113E00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распоряжения зарегистрированного лица о предоставлении выписки;</w:t>
            </w:r>
          </w:p>
          <w:p w14:paraId="05845EA5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запроса нотариуса, связанного с открытием наследства;</w:t>
            </w:r>
          </w:p>
          <w:p w14:paraId="422F8ED9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запроса суда, правоохранительного, налогового органа, а также иного уполномоченного законом государственного органа.</w:t>
            </w:r>
          </w:p>
          <w:p w14:paraId="73516E13" w14:textId="34BE4BD2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C5855A3" w14:textId="77777777" w:rsidR="008257ED" w:rsidRPr="00B065AF" w:rsidRDefault="008257ED" w:rsidP="008257ED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4.25.1. Регистратор предоставляет выписки по состоянию данных счета на определенную дату на основании:</w:t>
            </w:r>
          </w:p>
          <w:p w14:paraId="63DA4DAA" w14:textId="4A695C5E" w:rsidR="008257ED" w:rsidRPr="00B065AF" w:rsidRDefault="008257ED" w:rsidP="008257ED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запроса зарегистрированного лица о предоставлении выписки;</w:t>
            </w:r>
          </w:p>
          <w:p w14:paraId="48E271E9" w14:textId="77777777" w:rsidR="008257ED" w:rsidRPr="00B065AF" w:rsidRDefault="008257ED" w:rsidP="008257ED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запроса нотариуса, связанного с открытием наследства;</w:t>
            </w:r>
          </w:p>
          <w:p w14:paraId="3238DADA" w14:textId="77777777" w:rsidR="008257ED" w:rsidRPr="00B065AF" w:rsidRDefault="008257ED" w:rsidP="008257ED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запроса суда, правоохранительного, налогового органа, а также иного уполномоченного законом государственного органа.</w:t>
            </w:r>
          </w:p>
          <w:p w14:paraId="15F8C90A" w14:textId="2682A09C" w:rsidR="00070D92" w:rsidRPr="00B065AF" w:rsidRDefault="00070D92" w:rsidP="00070D92">
            <w:pPr>
              <w:widowControl w:val="0"/>
              <w:tabs>
                <w:tab w:val="left" w:pos="464"/>
              </w:tabs>
              <w:adjustRightInd w:val="0"/>
              <w:ind w:left="33"/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B065AF" w:rsidRPr="00B065AF" w14:paraId="47EC47FB" w14:textId="77777777" w:rsidTr="00A859E2">
        <w:trPr>
          <w:trHeight w:val="962"/>
        </w:trPr>
        <w:tc>
          <w:tcPr>
            <w:tcW w:w="675" w:type="dxa"/>
          </w:tcPr>
          <w:p w14:paraId="6D6EC112" w14:textId="77777777" w:rsidR="0081229F" w:rsidRPr="00B065AF" w:rsidRDefault="0081229F" w:rsidP="00070D92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4CF1C40D" w14:textId="333B48F4" w:rsidR="0081229F" w:rsidRPr="00B065AF" w:rsidRDefault="0081229F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4.25.2.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ab/>
              <w:t>Распоряжение зарегистрированного лица может быть предоставлено Регистратору или иному, уполномоченному им лицу.</w:t>
            </w:r>
          </w:p>
        </w:tc>
        <w:tc>
          <w:tcPr>
            <w:tcW w:w="4678" w:type="dxa"/>
          </w:tcPr>
          <w:p w14:paraId="71FB11F1" w14:textId="6778D9F5" w:rsidR="0081229F" w:rsidRPr="00B065AF" w:rsidRDefault="009E4C61" w:rsidP="009E4C61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4.25.2.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ab/>
              <w:t>Запрос зарегистрированного лица может быть предоставлен Регистратору или иному, уполномоченному им лицу.</w:t>
            </w:r>
          </w:p>
        </w:tc>
      </w:tr>
      <w:tr w:rsidR="00B065AF" w:rsidRPr="00B065AF" w14:paraId="0521910B" w14:textId="77777777" w:rsidTr="00A859E2">
        <w:trPr>
          <w:trHeight w:val="962"/>
        </w:trPr>
        <w:tc>
          <w:tcPr>
            <w:tcW w:w="675" w:type="dxa"/>
          </w:tcPr>
          <w:p w14:paraId="44977453" w14:textId="77777777" w:rsidR="00070D92" w:rsidRPr="00B065AF" w:rsidRDefault="00070D92" w:rsidP="00070D92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00116970" w14:textId="77777777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4.25.7. Распоряжения зарегистрированных лиц о предоставлении выписки подписываются и подаются в порядке, установленном разделом 4.9. настоящих Правил.</w:t>
            </w:r>
          </w:p>
          <w:p w14:paraId="015670EB" w14:textId="23BA4776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 w:cs="Arial"/>
                <w:bCs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3F17EFA" w14:textId="025A0223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4.25.7. Запросы зарегистрированных лиц </w:t>
            </w:r>
            <w:r w:rsidR="009E4C61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о предоставлении выписки 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подписываются и подаются в порядке, ус</w:t>
            </w:r>
            <w:r w:rsidR="00C32E5E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тановленном разделом 4.9 и 4.25</w:t>
            </w:r>
            <w:bookmarkStart w:id="0" w:name="_GoBack"/>
            <w:bookmarkEnd w:id="0"/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настоящих Правил.</w:t>
            </w:r>
          </w:p>
          <w:p w14:paraId="6C3695E6" w14:textId="0AED16F5" w:rsidR="00070D92" w:rsidRPr="00B065AF" w:rsidRDefault="00070D92" w:rsidP="00070D92">
            <w:pPr>
              <w:autoSpaceDE/>
              <w:autoSpaceDN/>
              <w:jc w:val="both"/>
              <w:rPr>
                <w:rFonts w:asciiTheme="minorHAnsi" w:hAnsiTheme="minorHAnsi" w:cs="Arial"/>
                <w:bCs/>
                <w:iCs/>
                <w:color w:val="000000" w:themeColor="text1"/>
                <w:sz w:val="16"/>
                <w:szCs w:val="16"/>
              </w:rPr>
            </w:pPr>
          </w:p>
        </w:tc>
      </w:tr>
      <w:tr w:rsidR="00B065AF" w:rsidRPr="00B065AF" w14:paraId="7177810C" w14:textId="77777777" w:rsidTr="00A859E2">
        <w:trPr>
          <w:trHeight w:val="962"/>
        </w:trPr>
        <w:tc>
          <w:tcPr>
            <w:tcW w:w="675" w:type="dxa"/>
          </w:tcPr>
          <w:p w14:paraId="6B00731D" w14:textId="77777777" w:rsidR="00070D92" w:rsidRPr="00B065AF" w:rsidRDefault="00070D92" w:rsidP="00070D92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43D66BF9" w14:textId="77777777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4.25.11. Распоряжение зарегистрированного лица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о предоставлении выписки </w:t>
            </w: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должно содержать следующие сведения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:</w:t>
            </w:r>
          </w:p>
          <w:p w14:paraId="13F91151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сведения о лице, подавшем распоряжение: фамилия, имя, отчество (последнее - при наличии) для физических лиц и полное наименование для юридических лиц;</w:t>
            </w:r>
          </w:p>
          <w:p w14:paraId="551A0C71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регистрационный номер правил доверительного управления паевого инвестиционного фонда; </w:t>
            </w:r>
          </w:p>
          <w:p w14:paraId="635C37D8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указания Регистратору в отношении инвестиционных паев;</w:t>
            </w:r>
          </w:p>
          <w:p w14:paraId="63D74FC7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дата, на которую должна быть предоставлена выписка по счету;</w:t>
            </w:r>
          </w:p>
          <w:p w14:paraId="561C7E3A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284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подпись лица, подавшего распоряжение.</w:t>
            </w:r>
          </w:p>
          <w:p w14:paraId="0B4D1361" w14:textId="77777777" w:rsidR="00070D92" w:rsidRPr="00B065AF" w:rsidRDefault="00070D92" w:rsidP="00070D92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CDB0132" w14:textId="77777777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4.25.11. Запрос зарегистрированного лица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 о предоставлении выписки </w:t>
            </w: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должен содержать следующие сведения</w:t>
            </w: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:</w:t>
            </w:r>
          </w:p>
          <w:p w14:paraId="08C9AB6A" w14:textId="77777777" w:rsidR="00070D92" w:rsidRPr="00B065AF" w:rsidRDefault="00070D92" w:rsidP="00070D92">
            <w:pPr>
              <w:pStyle w:val="af5"/>
              <w:numPr>
                <w:ilvl w:val="0"/>
                <w:numId w:val="26"/>
              </w:numPr>
              <w:ind w:left="317" w:hanging="317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полное или краткое название паевого инвестиционного фонда;</w:t>
            </w:r>
          </w:p>
          <w:p w14:paraId="3BC1C997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7" w:hanging="317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регистрационный номер правил доверительного      управления паевого инвестиционного фонда; </w:t>
            </w:r>
          </w:p>
          <w:p w14:paraId="145F75A8" w14:textId="77777777" w:rsidR="00070D92" w:rsidRPr="00B065AF" w:rsidRDefault="00070D92" w:rsidP="00070D92">
            <w:pPr>
              <w:pStyle w:val="af5"/>
              <w:numPr>
                <w:ilvl w:val="0"/>
                <w:numId w:val="26"/>
              </w:numPr>
              <w:ind w:left="317" w:hanging="317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фамилия, имя и, если имеется, отчество заявителя – физического лица, а также вид, серия, номер, дата выдачи документа (документов), удостоверяющего личность этого физического лица, либо полное наименование заявителя – российского юридического лица, а также основной государственный регистрационный номер, дата его присвоения, либо полное наименование заявителя – иностранного юридического лица, регистрационный номер, дату регистрации;</w:t>
            </w:r>
          </w:p>
          <w:p w14:paraId="2D3172AB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7" w:hanging="317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дата, на которую должна быть предоставлена выписка по счету;</w:t>
            </w:r>
          </w:p>
          <w:p w14:paraId="5D08CC48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7" w:hanging="317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номер (код) лицевого счета, по которому должна быть предоставлена выписка, если заявителю открыто в одном Реестре владельцев инвестиционных паев паевого инвестиционного фонда два или более счетов</w:t>
            </w:r>
            <w:r w:rsidRPr="00B065A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;</w:t>
            </w:r>
          </w:p>
          <w:p w14:paraId="3591CEE8" w14:textId="77777777" w:rsidR="00070D92" w:rsidRPr="00B065AF" w:rsidRDefault="00070D92" w:rsidP="00070D92">
            <w:pPr>
              <w:numPr>
                <w:ilvl w:val="0"/>
                <w:numId w:val="26"/>
              </w:numPr>
              <w:tabs>
                <w:tab w:val="num" w:pos="1560"/>
              </w:tabs>
              <w:autoSpaceDE/>
              <w:autoSpaceDN/>
              <w:ind w:left="317" w:hanging="317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подпись лица, подавшего запрос.</w:t>
            </w:r>
          </w:p>
          <w:p w14:paraId="26ED1CD3" w14:textId="036F7B8E" w:rsidR="00070D92" w:rsidRPr="00B065AF" w:rsidRDefault="00070D92" w:rsidP="00070D92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</w:tr>
      <w:tr w:rsidR="00070D92" w:rsidRPr="00B065AF" w14:paraId="571C230A" w14:textId="77777777" w:rsidTr="00A859E2">
        <w:trPr>
          <w:trHeight w:val="962"/>
        </w:trPr>
        <w:tc>
          <w:tcPr>
            <w:tcW w:w="675" w:type="dxa"/>
          </w:tcPr>
          <w:p w14:paraId="5C4DDAC9" w14:textId="77777777" w:rsidR="00070D92" w:rsidRPr="00B065AF" w:rsidRDefault="00070D92" w:rsidP="00070D92">
            <w:pPr>
              <w:pStyle w:val="af5"/>
              <w:widowControl w:val="0"/>
              <w:numPr>
                <w:ilvl w:val="0"/>
                <w:numId w:val="22"/>
              </w:numPr>
              <w:tabs>
                <w:tab w:val="left" w:pos="142"/>
              </w:tabs>
              <w:adjustRightInd w:val="0"/>
              <w:ind w:left="0" w:firstLine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</w:tcPr>
          <w:p w14:paraId="15D87C96" w14:textId="77777777" w:rsidR="00070D92" w:rsidRPr="00B065AF" w:rsidRDefault="00070D92" w:rsidP="00070D92">
            <w:pPr>
              <w:widowControl w:val="0"/>
              <w:tabs>
                <w:tab w:val="left" w:pos="450"/>
                <w:tab w:val="left" w:pos="1134"/>
              </w:tabs>
              <w:adjustRightInd w:val="0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4.25.15. Регистратор вправе отказать в предоставлении выписки из Реестра в следующих случаях:</w:t>
            </w:r>
          </w:p>
          <w:p w14:paraId="2D305026" w14:textId="77777777" w:rsidR="00070D92" w:rsidRPr="00B065AF" w:rsidRDefault="00070D92" w:rsidP="00070D92">
            <w:pPr>
              <w:widowControl w:val="0"/>
              <w:tabs>
                <w:tab w:val="left" w:pos="450"/>
                <w:tab w:val="left" w:pos="1134"/>
              </w:tabs>
              <w:adjustRightInd w:val="0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- нарушен порядок подписания или подачи запроса о предоставлении документа;</w:t>
            </w:r>
          </w:p>
          <w:p w14:paraId="04BC40CB" w14:textId="77777777" w:rsidR="00070D92" w:rsidRPr="00B065AF" w:rsidRDefault="00070D92" w:rsidP="00070D92">
            <w:pPr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- лицо, подавшее запрос, не является зарегистрированным или иным лицом, которое в соответствии с настоящими Правилами вправе подавать запрос о предоставлении выписки.</w:t>
            </w:r>
          </w:p>
          <w:p w14:paraId="450E5B2D" w14:textId="77777777" w:rsidR="00385C00" w:rsidRPr="00B065AF" w:rsidRDefault="00385C00" w:rsidP="00385C00">
            <w:pPr>
              <w:tabs>
                <w:tab w:val="num" w:pos="1778"/>
              </w:tabs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Данный порядок действует также для иных случаев предоставления информации из реестра.</w:t>
            </w:r>
          </w:p>
          <w:p w14:paraId="31CF3D11" w14:textId="317F8A7D" w:rsidR="00385C00" w:rsidRPr="00B065AF" w:rsidRDefault="00385C00" w:rsidP="00070D92">
            <w:pPr>
              <w:autoSpaceDE/>
              <w:autoSpaceDN/>
              <w:jc w:val="both"/>
              <w:rPr>
                <w:rFonts w:ascii="MetaNormalCyrLF-Roman" w:hAnsi="MetaNormalCyrLF-Roman" w:cs="Arial"/>
                <w:bCs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D0CD977" w14:textId="4169DEE0" w:rsidR="00070D92" w:rsidRPr="00B065AF" w:rsidRDefault="00385C00" w:rsidP="00070D92">
            <w:pPr>
              <w:autoSpaceDE/>
              <w:autoSpaceDN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CIDFont+F3" w:eastAsiaTheme="minorHAnsi" w:hAnsi="CIDFont+F3" w:cs="CIDFont+F3"/>
                <w:color w:val="000000" w:themeColor="text1"/>
                <w:sz w:val="16"/>
                <w:szCs w:val="16"/>
                <w:lang w:eastAsia="en-US"/>
              </w:rPr>
              <w:t xml:space="preserve">4.25.15. </w:t>
            </w:r>
            <w:r w:rsidR="00070D92" w:rsidRPr="00B065AF">
              <w:rPr>
                <w:rFonts w:ascii="CIDFont+F3" w:eastAsiaTheme="minorHAnsi" w:hAnsi="CIDFont+F3" w:cs="CIDFont+F3"/>
                <w:color w:val="000000" w:themeColor="text1"/>
                <w:sz w:val="16"/>
                <w:szCs w:val="16"/>
                <w:lang w:eastAsia="en-US"/>
              </w:rPr>
              <w:t>Регистратор вправе отказать в предоставлении выписки из Реестра в следующих случаях</w:t>
            </w:r>
            <w:r w:rsidR="00070D92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:</w:t>
            </w:r>
          </w:p>
          <w:p w14:paraId="10FF6F64" w14:textId="77777777" w:rsidR="00070D92" w:rsidRPr="00B065AF" w:rsidRDefault="00070D92" w:rsidP="00070D92">
            <w:pPr>
              <w:numPr>
                <w:ilvl w:val="3"/>
                <w:numId w:val="25"/>
              </w:numPr>
              <w:tabs>
                <w:tab w:val="clear" w:pos="2160"/>
                <w:tab w:val="num" w:pos="-1701"/>
                <w:tab w:val="num" w:pos="1560"/>
              </w:tabs>
              <w:autoSpaceDE/>
              <w:autoSpaceDN/>
              <w:ind w:left="0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- нарушен порядок подписания или подачи запроса на предоставление информации из реестра;</w:t>
            </w:r>
          </w:p>
          <w:p w14:paraId="32611BE8" w14:textId="05D51C7A" w:rsidR="00070D92" w:rsidRPr="00B065AF" w:rsidRDefault="00385C00" w:rsidP="00070D92">
            <w:pPr>
              <w:numPr>
                <w:ilvl w:val="3"/>
                <w:numId w:val="25"/>
              </w:numPr>
              <w:tabs>
                <w:tab w:val="clear" w:pos="2160"/>
                <w:tab w:val="num" w:pos="-1701"/>
                <w:tab w:val="num" w:pos="1560"/>
              </w:tabs>
              <w:autoSpaceDE/>
              <w:autoSpaceDN/>
              <w:ind w:left="0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 xml:space="preserve">- </w:t>
            </w:r>
            <w:r w:rsidR="00070D92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лицо, подавшее запрос, не является зарегистрированным или иным лицом, которое в соответствии с настоящими Правилами вправе подавать запрос на предоставление информации из реестра;</w:t>
            </w:r>
          </w:p>
          <w:p w14:paraId="52785F2F" w14:textId="19D4C385" w:rsidR="00070D92" w:rsidRPr="00B065AF" w:rsidRDefault="00070D92" w:rsidP="00070D92">
            <w:pPr>
              <w:numPr>
                <w:ilvl w:val="3"/>
                <w:numId w:val="25"/>
              </w:numPr>
              <w:tabs>
                <w:tab w:val="clear" w:pos="2160"/>
                <w:tab w:val="num" w:pos="-1701"/>
                <w:tab w:val="num" w:pos="1560"/>
              </w:tabs>
              <w:autoSpaceDE/>
              <w:autoSpaceDN/>
              <w:ind w:left="0" w:hanging="284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- лицо, по счету которого запрашивается информация из реестра, не оплатило или не предоставило гарант</w:t>
            </w:r>
            <w:r w:rsidR="00D950B3" w:rsidRPr="00B065AF">
              <w:rPr>
                <w:rFonts w:ascii="MetaNormalCyrLF-Roman" w:hAnsi="MetaNormalCyrLF-Roman" w:cs="MetaNormalCyrLF-Roman"/>
                <w:color w:val="000000" w:themeColor="text1"/>
                <w:sz w:val="16"/>
                <w:szCs w:val="16"/>
                <w:lang w:eastAsia="en-US"/>
              </w:rPr>
              <w:t>ии по оплате услуг Регистратору</w:t>
            </w:r>
            <w:r w:rsidR="00D950B3"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;</w:t>
            </w:r>
          </w:p>
          <w:p w14:paraId="6EE867FC" w14:textId="77777777" w:rsidR="00070D92" w:rsidRPr="00B065AF" w:rsidRDefault="00070D92" w:rsidP="00070D92">
            <w:pPr>
              <w:tabs>
                <w:tab w:val="num" w:pos="1778"/>
              </w:tabs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  <w:r w:rsidRPr="00B065AF"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  <w:t>Данный порядок действует также для иных случаев предоставления информации из реестра.</w:t>
            </w:r>
          </w:p>
          <w:p w14:paraId="76668C2A" w14:textId="77777777" w:rsidR="00070D92" w:rsidRPr="00B065AF" w:rsidRDefault="00070D92" w:rsidP="00070D92">
            <w:pPr>
              <w:tabs>
                <w:tab w:val="num" w:pos="1645"/>
              </w:tabs>
              <w:autoSpaceDE/>
              <w:autoSpaceDN/>
              <w:jc w:val="both"/>
              <w:rPr>
                <w:rFonts w:ascii="MetaNormalCyrLF-Roman" w:hAnsi="MetaNormalCyrLF-Roman"/>
                <w:color w:val="000000" w:themeColor="text1"/>
                <w:sz w:val="16"/>
                <w:szCs w:val="16"/>
              </w:rPr>
            </w:pPr>
          </w:p>
        </w:tc>
      </w:tr>
    </w:tbl>
    <w:p w14:paraId="21EC26E4" w14:textId="77777777" w:rsidR="00FD0511" w:rsidRPr="00B065AF" w:rsidRDefault="00FD0511">
      <w:pPr>
        <w:jc w:val="center"/>
        <w:rPr>
          <w:color w:val="000000" w:themeColor="text1"/>
          <w:sz w:val="21"/>
          <w:szCs w:val="21"/>
        </w:rPr>
      </w:pPr>
    </w:p>
    <w:p w14:paraId="7B9CC746" w14:textId="77777777" w:rsidR="00E25FB2" w:rsidRPr="00B065AF" w:rsidRDefault="00E25FB2">
      <w:pPr>
        <w:jc w:val="center"/>
        <w:rPr>
          <w:color w:val="000000" w:themeColor="text1"/>
          <w:sz w:val="21"/>
          <w:szCs w:val="21"/>
        </w:rPr>
      </w:pPr>
    </w:p>
    <w:p w14:paraId="4895CF73" w14:textId="77777777" w:rsidR="00642178" w:rsidRPr="00B065AF" w:rsidRDefault="00642178" w:rsidP="00631F7B">
      <w:pPr>
        <w:jc w:val="center"/>
        <w:rPr>
          <w:color w:val="000000" w:themeColor="text1"/>
          <w:sz w:val="21"/>
          <w:szCs w:val="21"/>
        </w:rPr>
      </w:pPr>
    </w:p>
    <w:sectPr w:rsidR="00642178" w:rsidRPr="00B065AF" w:rsidSect="00AD641B">
      <w:headerReference w:type="default" r:id="rId17"/>
      <w:footerReference w:type="default" r:id="rId18"/>
      <w:pgSz w:w="11906" w:h="16838"/>
      <w:pgMar w:top="567" w:right="707" w:bottom="28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FAF0" w14:textId="77777777" w:rsidR="007C6B6B" w:rsidRDefault="007C6B6B">
      <w:r>
        <w:separator/>
      </w:r>
    </w:p>
  </w:endnote>
  <w:endnote w:type="continuationSeparator" w:id="0">
    <w:p w14:paraId="0B7340D7" w14:textId="77777777" w:rsidR="007C6B6B" w:rsidRDefault="007C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NormalCyrLF-Roman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1DF99" w14:textId="77777777" w:rsidR="00C91FE3" w:rsidRDefault="00C91FE3" w:rsidP="00442EE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7173C" w14:textId="77777777" w:rsidR="007C6B6B" w:rsidRDefault="007C6B6B">
      <w:r>
        <w:separator/>
      </w:r>
    </w:p>
  </w:footnote>
  <w:footnote w:type="continuationSeparator" w:id="0">
    <w:p w14:paraId="5DCD3834" w14:textId="77777777" w:rsidR="007C6B6B" w:rsidRDefault="007C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9C4DB" w14:textId="77777777" w:rsidR="00C91FE3" w:rsidRPr="00F9205E" w:rsidRDefault="00C91FE3" w:rsidP="00F9205E">
    <w:pPr>
      <w:pStyle w:val="ab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5FA9"/>
    <w:multiLevelType w:val="hybridMultilevel"/>
    <w:tmpl w:val="9962D0FC"/>
    <w:lvl w:ilvl="0" w:tplc="6ACEB8F2">
      <w:start w:val="4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FD5F62"/>
    <w:multiLevelType w:val="hybridMultilevel"/>
    <w:tmpl w:val="34502E92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FF2803"/>
    <w:multiLevelType w:val="multilevel"/>
    <w:tmpl w:val="460005C0"/>
    <w:lvl w:ilvl="0">
      <w:start w:val="2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5A10166"/>
    <w:multiLevelType w:val="hybridMultilevel"/>
    <w:tmpl w:val="CA1AE408"/>
    <w:lvl w:ilvl="0" w:tplc="7CFE813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894BF9"/>
    <w:multiLevelType w:val="multilevel"/>
    <w:tmpl w:val="17BE516E"/>
    <w:lvl w:ilvl="0">
      <w:start w:val="27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 w15:restartNumberingAfterBreak="0">
    <w:nsid w:val="1C7E4718"/>
    <w:multiLevelType w:val="hybridMultilevel"/>
    <w:tmpl w:val="286AF00C"/>
    <w:lvl w:ilvl="0" w:tplc="16F28B7A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671C60"/>
    <w:multiLevelType w:val="hybridMultilevel"/>
    <w:tmpl w:val="2BF01290"/>
    <w:lvl w:ilvl="0" w:tplc="0419000F">
      <w:start w:val="3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2C4BF8"/>
    <w:multiLevelType w:val="hybridMultilevel"/>
    <w:tmpl w:val="FA1E1CAC"/>
    <w:lvl w:ilvl="0" w:tplc="14649EF8">
      <w:start w:val="3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CA6F0A"/>
    <w:multiLevelType w:val="multilevel"/>
    <w:tmpl w:val="426A6A92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F2E4E6D"/>
    <w:multiLevelType w:val="hybridMultilevel"/>
    <w:tmpl w:val="0F42D62A"/>
    <w:lvl w:ilvl="0" w:tplc="9C24802E">
      <w:start w:val="4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eastAsia="Times New Roman" w:hAnsi="Symbol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065D4">
      <w:start w:val="5"/>
      <w:numFmt w:val="bullet"/>
      <w:lvlText w:val="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B2FB7"/>
    <w:multiLevelType w:val="hybridMultilevel"/>
    <w:tmpl w:val="C486EF2C"/>
    <w:lvl w:ilvl="0" w:tplc="041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FF1861"/>
    <w:multiLevelType w:val="hybridMultilevel"/>
    <w:tmpl w:val="CA1AE408"/>
    <w:lvl w:ilvl="0" w:tplc="7CFE813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13" w15:restartNumberingAfterBreak="0">
    <w:nsid w:val="5BBD38E4"/>
    <w:multiLevelType w:val="hybridMultilevel"/>
    <w:tmpl w:val="619046FA"/>
    <w:lvl w:ilvl="0" w:tplc="C060DC6C">
      <w:start w:val="11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B54A6D"/>
    <w:multiLevelType w:val="hybridMultilevel"/>
    <w:tmpl w:val="CFB27FCA"/>
    <w:lvl w:ilvl="0" w:tplc="22FA59C2">
      <w:start w:val="4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33235DD"/>
    <w:multiLevelType w:val="hybridMultilevel"/>
    <w:tmpl w:val="5D8666BE"/>
    <w:lvl w:ilvl="0" w:tplc="461ABBA0">
      <w:start w:val="133"/>
      <w:numFmt w:val="decimal"/>
      <w:lvlText w:val="%1."/>
      <w:lvlJc w:val="left"/>
      <w:pPr>
        <w:ind w:left="12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6" w15:restartNumberingAfterBreak="0">
    <w:nsid w:val="65C762D2"/>
    <w:multiLevelType w:val="hybridMultilevel"/>
    <w:tmpl w:val="68168FDE"/>
    <w:lvl w:ilvl="0" w:tplc="C4B4B17C">
      <w:start w:val="4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8986297"/>
    <w:multiLevelType w:val="hybridMultilevel"/>
    <w:tmpl w:val="0A583CAC"/>
    <w:lvl w:ilvl="0" w:tplc="D070035A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D064E38"/>
    <w:multiLevelType w:val="hybridMultilevel"/>
    <w:tmpl w:val="5AC474CA"/>
    <w:lvl w:ilvl="0" w:tplc="041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316420"/>
    <w:multiLevelType w:val="hybridMultilevel"/>
    <w:tmpl w:val="BE18484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736A7757"/>
    <w:multiLevelType w:val="hybridMultilevel"/>
    <w:tmpl w:val="5E682958"/>
    <w:lvl w:ilvl="0" w:tplc="041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2F5E50"/>
    <w:multiLevelType w:val="multilevel"/>
    <w:tmpl w:val="D8C817D6"/>
    <w:lvl w:ilvl="0">
      <w:start w:val="1"/>
      <w:numFmt w:val="decimal"/>
      <w:lvlText w:val="%1."/>
      <w:lvlJc w:val="left"/>
      <w:pPr>
        <w:ind w:left="1281" w:hanging="855"/>
      </w:pPr>
      <w:rPr>
        <w:rFonts w:cs="Times New Roman" w:hint="default"/>
        <w:b w:val="0"/>
      </w:rPr>
    </w:lvl>
    <w:lvl w:ilvl="1">
      <w:start w:val="6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2" w15:restartNumberingAfterBreak="0">
    <w:nsid w:val="784C60A3"/>
    <w:multiLevelType w:val="hybridMultilevel"/>
    <w:tmpl w:val="9D6814D6"/>
    <w:lvl w:ilvl="0" w:tplc="0419000F">
      <w:start w:val="3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144957"/>
    <w:multiLevelType w:val="hybridMultilevel"/>
    <w:tmpl w:val="C4F22DC8"/>
    <w:lvl w:ilvl="0" w:tplc="68062152">
      <w:start w:val="4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A222CC3"/>
    <w:multiLevelType w:val="hybridMultilevel"/>
    <w:tmpl w:val="07300E30"/>
    <w:lvl w:ilvl="0" w:tplc="1496064E">
      <w:start w:val="2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 w15:restartNumberingAfterBreak="0">
    <w:nsid w:val="7B605AE9"/>
    <w:multiLevelType w:val="multilevel"/>
    <w:tmpl w:val="EE4673BC"/>
    <w:lvl w:ilvl="0">
      <w:start w:val="2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22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7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5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600" w:hanging="2520"/>
      </w:pPr>
      <w:rPr>
        <w:rFonts w:cs="Times New Roman" w:hint="default"/>
      </w:rPr>
    </w:lvl>
  </w:abstractNum>
  <w:abstractNum w:abstractNumId="26" w15:restartNumberingAfterBreak="0">
    <w:nsid w:val="7DD11DEC"/>
    <w:multiLevelType w:val="multilevel"/>
    <w:tmpl w:val="3B208B3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  <w:i w:val="0"/>
        <w:caps/>
        <w:kern w:val="32"/>
        <w:sz w:val="20"/>
        <w:szCs w:val="20"/>
      </w:rPr>
    </w:lvl>
    <w:lvl w:ilvl="1">
      <w:start w:val="1"/>
      <w:numFmt w:val="decimal"/>
      <w:pStyle w:val="2"/>
      <w:lvlText w:val="%1.%2."/>
      <w:lvlJc w:val="left"/>
      <w:pPr>
        <w:tabs>
          <w:tab w:val="num" w:pos="624"/>
        </w:tabs>
        <w:ind w:left="624" w:hanging="624"/>
      </w:pPr>
      <w:rPr>
        <w:rFonts w:ascii="MetaNormalCyrLF-Roman" w:hAnsi="MetaNormalCyrLF-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645"/>
        </w:tabs>
        <w:ind w:left="1645" w:hanging="1077"/>
      </w:pPr>
      <w:rPr>
        <w:rFonts w:cs="Times New Roman" w:hint="default"/>
        <w:b w:val="0"/>
        <w:i w:val="0"/>
        <w:color w:val="auto"/>
        <w:sz w:val="20"/>
        <w:szCs w:val="20"/>
      </w:rPr>
    </w:lvl>
    <w:lvl w:ilvl="3">
      <w:start w:val="4"/>
      <w:numFmt w:val="bullet"/>
      <w:lvlText w:val=""/>
      <w:lvlJc w:val="left"/>
      <w:pPr>
        <w:tabs>
          <w:tab w:val="num" w:pos="2160"/>
        </w:tabs>
        <w:ind w:left="1728" w:hanging="648"/>
      </w:pPr>
      <w:rPr>
        <w:rFonts w:ascii="Symbol" w:eastAsia="Times New Roman" w:hAnsi="Symbol" w:hint="default"/>
        <w:i w:val="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7"/>
  </w:num>
  <w:num w:numId="2">
    <w:abstractNumId w:val="1"/>
  </w:num>
  <w:num w:numId="3">
    <w:abstractNumId w:val="24"/>
  </w:num>
  <w:num w:numId="4">
    <w:abstractNumId w:val="11"/>
  </w:num>
  <w:num w:numId="5">
    <w:abstractNumId w:val="10"/>
  </w:num>
  <w:num w:numId="6">
    <w:abstractNumId w:val="3"/>
  </w:num>
  <w:num w:numId="7">
    <w:abstractNumId w:val="6"/>
  </w:num>
  <w:num w:numId="8">
    <w:abstractNumId w:val="20"/>
  </w:num>
  <w:num w:numId="9">
    <w:abstractNumId w:val="22"/>
  </w:num>
  <w:num w:numId="10">
    <w:abstractNumId w:val="18"/>
  </w:num>
  <w:num w:numId="11">
    <w:abstractNumId w:val="13"/>
  </w:num>
  <w:num w:numId="12">
    <w:abstractNumId w:val="15"/>
  </w:num>
  <w:num w:numId="13">
    <w:abstractNumId w:val="7"/>
  </w:num>
  <w:num w:numId="14">
    <w:abstractNumId w:val="5"/>
  </w:num>
  <w:num w:numId="15">
    <w:abstractNumId w:val="25"/>
  </w:num>
  <w:num w:numId="16">
    <w:abstractNumId w:val="8"/>
  </w:num>
  <w:num w:numId="17">
    <w:abstractNumId w:val="2"/>
  </w:num>
  <w:num w:numId="18">
    <w:abstractNumId w:val="23"/>
  </w:num>
  <w:num w:numId="19">
    <w:abstractNumId w:val="16"/>
  </w:num>
  <w:num w:numId="20">
    <w:abstractNumId w:val="14"/>
  </w:num>
  <w:num w:numId="21">
    <w:abstractNumId w:val="0"/>
  </w:num>
  <w:num w:numId="22">
    <w:abstractNumId w:val="19"/>
  </w:num>
  <w:num w:numId="23">
    <w:abstractNumId w:val="4"/>
  </w:num>
  <w:num w:numId="24">
    <w:abstractNumId w:val="21"/>
  </w:num>
  <w:num w:numId="25">
    <w:abstractNumId w:val="26"/>
  </w:num>
  <w:num w:numId="26">
    <w:abstractNumId w:val="9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A88"/>
    <w:rsid w:val="0000274A"/>
    <w:rsid w:val="00005647"/>
    <w:rsid w:val="00010102"/>
    <w:rsid w:val="00015EC5"/>
    <w:rsid w:val="00043771"/>
    <w:rsid w:val="00045076"/>
    <w:rsid w:val="0004726F"/>
    <w:rsid w:val="00047D51"/>
    <w:rsid w:val="000523A2"/>
    <w:rsid w:val="00052AC5"/>
    <w:rsid w:val="00067F0A"/>
    <w:rsid w:val="00070432"/>
    <w:rsid w:val="00070875"/>
    <w:rsid w:val="00070D92"/>
    <w:rsid w:val="0007109D"/>
    <w:rsid w:val="00073F2B"/>
    <w:rsid w:val="000926D8"/>
    <w:rsid w:val="00094D7B"/>
    <w:rsid w:val="00095687"/>
    <w:rsid w:val="00097580"/>
    <w:rsid w:val="000A6832"/>
    <w:rsid w:val="000A6946"/>
    <w:rsid w:val="000B02E4"/>
    <w:rsid w:val="000B26A0"/>
    <w:rsid w:val="000B38B1"/>
    <w:rsid w:val="000B5AE1"/>
    <w:rsid w:val="000B7BA0"/>
    <w:rsid w:val="000C3905"/>
    <w:rsid w:val="000C70EF"/>
    <w:rsid w:val="000D0871"/>
    <w:rsid w:val="000D56C9"/>
    <w:rsid w:val="000F11F2"/>
    <w:rsid w:val="000F4774"/>
    <w:rsid w:val="000F5FDE"/>
    <w:rsid w:val="000F78F1"/>
    <w:rsid w:val="0010019A"/>
    <w:rsid w:val="001006CA"/>
    <w:rsid w:val="001056F5"/>
    <w:rsid w:val="00113A27"/>
    <w:rsid w:val="00114C94"/>
    <w:rsid w:val="00116EA7"/>
    <w:rsid w:val="00123601"/>
    <w:rsid w:val="00126D98"/>
    <w:rsid w:val="00130F8B"/>
    <w:rsid w:val="00133BA9"/>
    <w:rsid w:val="001358DC"/>
    <w:rsid w:val="00135AD2"/>
    <w:rsid w:val="00137087"/>
    <w:rsid w:val="001371A5"/>
    <w:rsid w:val="00147AF1"/>
    <w:rsid w:val="00147C42"/>
    <w:rsid w:val="0015000A"/>
    <w:rsid w:val="0015082C"/>
    <w:rsid w:val="00156257"/>
    <w:rsid w:val="00157E22"/>
    <w:rsid w:val="00164FFE"/>
    <w:rsid w:val="00165520"/>
    <w:rsid w:val="00166179"/>
    <w:rsid w:val="00167F69"/>
    <w:rsid w:val="001729C9"/>
    <w:rsid w:val="001840F8"/>
    <w:rsid w:val="0019112C"/>
    <w:rsid w:val="00197DDA"/>
    <w:rsid w:val="00197F3A"/>
    <w:rsid w:val="001A0602"/>
    <w:rsid w:val="001A336B"/>
    <w:rsid w:val="001A34E2"/>
    <w:rsid w:val="001A5CB5"/>
    <w:rsid w:val="001A671D"/>
    <w:rsid w:val="001A6C5F"/>
    <w:rsid w:val="001B2D7C"/>
    <w:rsid w:val="001C0071"/>
    <w:rsid w:val="001C5028"/>
    <w:rsid w:val="001C5CFF"/>
    <w:rsid w:val="001D19A2"/>
    <w:rsid w:val="001D3479"/>
    <w:rsid w:val="001D6A58"/>
    <w:rsid w:val="001E48A0"/>
    <w:rsid w:val="001E7E9F"/>
    <w:rsid w:val="001F2ED8"/>
    <w:rsid w:val="002024EF"/>
    <w:rsid w:val="00207335"/>
    <w:rsid w:val="00213A4F"/>
    <w:rsid w:val="0021627E"/>
    <w:rsid w:val="00221527"/>
    <w:rsid w:val="002241D3"/>
    <w:rsid w:val="00233690"/>
    <w:rsid w:val="00240413"/>
    <w:rsid w:val="00240C26"/>
    <w:rsid w:val="00243657"/>
    <w:rsid w:val="00243673"/>
    <w:rsid w:val="00263D17"/>
    <w:rsid w:val="002669DA"/>
    <w:rsid w:val="00267CAE"/>
    <w:rsid w:val="00273C1F"/>
    <w:rsid w:val="00277215"/>
    <w:rsid w:val="00281459"/>
    <w:rsid w:val="0029120A"/>
    <w:rsid w:val="00291253"/>
    <w:rsid w:val="00291FB3"/>
    <w:rsid w:val="002942A9"/>
    <w:rsid w:val="00294CCD"/>
    <w:rsid w:val="00297D9B"/>
    <w:rsid w:val="002A0EF5"/>
    <w:rsid w:val="002A3530"/>
    <w:rsid w:val="002A7CCC"/>
    <w:rsid w:val="002B20BE"/>
    <w:rsid w:val="002B4C27"/>
    <w:rsid w:val="002B75E7"/>
    <w:rsid w:val="002C51E2"/>
    <w:rsid w:val="002C6381"/>
    <w:rsid w:val="002C652F"/>
    <w:rsid w:val="002C7C10"/>
    <w:rsid w:val="002D4983"/>
    <w:rsid w:val="002D615A"/>
    <w:rsid w:val="002E3898"/>
    <w:rsid w:val="002E55BD"/>
    <w:rsid w:val="002F49C6"/>
    <w:rsid w:val="002F51FC"/>
    <w:rsid w:val="002F7039"/>
    <w:rsid w:val="00304613"/>
    <w:rsid w:val="00312EC5"/>
    <w:rsid w:val="0031502F"/>
    <w:rsid w:val="00315069"/>
    <w:rsid w:val="00315769"/>
    <w:rsid w:val="00317534"/>
    <w:rsid w:val="003216DB"/>
    <w:rsid w:val="0032188E"/>
    <w:rsid w:val="003222AD"/>
    <w:rsid w:val="00323AA3"/>
    <w:rsid w:val="003240A8"/>
    <w:rsid w:val="00343660"/>
    <w:rsid w:val="0034644A"/>
    <w:rsid w:val="00346865"/>
    <w:rsid w:val="00350795"/>
    <w:rsid w:val="00355F2A"/>
    <w:rsid w:val="00362265"/>
    <w:rsid w:val="003629D8"/>
    <w:rsid w:val="00362FF0"/>
    <w:rsid w:val="003630DD"/>
    <w:rsid w:val="003638DB"/>
    <w:rsid w:val="003664E6"/>
    <w:rsid w:val="003670D2"/>
    <w:rsid w:val="00370DAA"/>
    <w:rsid w:val="00370F5C"/>
    <w:rsid w:val="003728C4"/>
    <w:rsid w:val="0037299E"/>
    <w:rsid w:val="00374249"/>
    <w:rsid w:val="0037619F"/>
    <w:rsid w:val="00376359"/>
    <w:rsid w:val="00376B83"/>
    <w:rsid w:val="003777EB"/>
    <w:rsid w:val="00383B27"/>
    <w:rsid w:val="003856F6"/>
    <w:rsid w:val="00385C00"/>
    <w:rsid w:val="00395577"/>
    <w:rsid w:val="003A0E63"/>
    <w:rsid w:val="003A461D"/>
    <w:rsid w:val="003A51A3"/>
    <w:rsid w:val="003B207B"/>
    <w:rsid w:val="003B5579"/>
    <w:rsid w:val="003C2458"/>
    <w:rsid w:val="003C3FEA"/>
    <w:rsid w:val="003C5886"/>
    <w:rsid w:val="003C6A77"/>
    <w:rsid w:val="003D34D9"/>
    <w:rsid w:val="003E43CA"/>
    <w:rsid w:val="003E62F3"/>
    <w:rsid w:val="003F44E3"/>
    <w:rsid w:val="003F5C3B"/>
    <w:rsid w:val="00403031"/>
    <w:rsid w:val="00414025"/>
    <w:rsid w:val="004143ED"/>
    <w:rsid w:val="00414895"/>
    <w:rsid w:val="00414C57"/>
    <w:rsid w:val="00416A43"/>
    <w:rsid w:val="00424A3C"/>
    <w:rsid w:val="00426C62"/>
    <w:rsid w:val="00431BE2"/>
    <w:rsid w:val="00442C42"/>
    <w:rsid w:val="00442EE3"/>
    <w:rsid w:val="00444D34"/>
    <w:rsid w:val="00447D40"/>
    <w:rsid w:val="00450225"/>
    <w:rsid w:val="00450D78"/>
    <w:rsid w:val="00452480"/>
    <w:rsid w:val="004540E4"/>
    <w:rsid w:val="00455C00"/>
    <w:rsid w:val="00461A88"/>
    <w:rsid w:val="004631D7"/>
    <w:rsid w:val="004659DD"/>
    <w:rsid w:val="00465F61"/>
    <w:rsid w:val="004701A4"/>
    <w:rsid w:val="00470982"/>
    <w:rsid w:val="0047595A"/>
    <w:rsid w:val="00475EA5"/>
    <w:rsid w:val="004776A6"/>
    <w:rsid w:val="00483EAD"/>
    <w:rsid w:val="00484A9B"/>
    <w:rsid w:val="00484F59"/>
    <w:rsid w:val="0049290D"/>
    <w:rsid w:val="00493BD3"/>
    <w:rsid w:val="00497086"/>
    <w:rsid w:val="0049723C"/>
    <w:rsid w:val="004B3458"/>
    <w:rsid w:val="004C137B"/>
    <w:rsid w:val="004C15CB"/>
    <w:rsid w:val="004C2D05"/>
    <w:rsid w:val="004C6321"/>
    <w:rsid w:val="004C692B"/>
    <w:rsid w:val="004D75EA"/>
    <w:rsid w:val="004E02CC"/>
    <w:rsid w:val="004E1CB6"/>
    <w:rsid w:val="004E566E"/>
    <w:rsid w:val="004E62EF"/>
    <w:rsid w:val="004E6A8A"/>
    <w:rsid w:val="004E7AF0"/>
    <w:rsid w:val="004F0761"/>
    <w:rsid w:val="0050048E"/>
    <w:rsid w:val="00500529"/>
    <w:rsid w:val="00504D6B"/>
    <w:rsid w:val="005050C0"/>
    <w:rsid w:val="00517294"/>
    <w:rsid w:val="00520555"/>
    <w:rsid w:val="00520944"/>
    <w:rsid w:val="005213E5"/>
    <w:rsid w:val="00537FDC"/>
    <w:rsid w:val="00543593"/>
    <w:rsid w:val="00543F0F"/>
    <w:rsid w:val="005450BC"/>
    <w:rsid w:val="005453E8"/>
    <w:rsid w:val="005455C6"/>
    <w:rsid w:val="005501E3"/>
    <w:rsid w:val="00550BC3"/>
    <w:rsid w:val="005545C2"/>
    <w:rsid w:val="00555871"/>
    <w:rsid w:val="005610C9"/>
    <w:rsid w:val="00567BE9"/>
    <w:rsid w:val="00571627"/>
    <w:rsid w:val="00572C6B"/>
    <w:rsid w:val="00573A9A"/>
    <w:rsid w:val="00575E1A"/>
    <w:rsid w:val="00583836"/>
    <w:rsid w:val="00585FF5"/>
    <w:rsid w:val="0058702D"/>
    <w:rsid w:val="00587062"/>
    <w:rsid w:val="0059051C"/>
    <w:rsid w:val="00592563"/>
    <w:rsid w:val="00594C02"/>
    <w:rsid w:val="00596285"/>
    <w:rsid w:val="005A0AB0"/>
    <w:rsid w:val="005B2A09"/>
    <w:rsid w:val="005B6491"/>
    <w:rsid w:val="005C28F5"/>
    <w:rsid w:val="005C72C4"/>
    <w:rsid w:val="005D00E3"/>
    <w:rsid w:val="005D42AB"/>
    <w:rsid w:val="005D52CD"/>
    <w:rsid w:val="005D53A9"/>
    <w:rsid w:val="005E112D"/>
    <w:rsid w:val="005E6881"/>
    <w:rsid w:val="005F100F"/>
    <w:rsid w:val="005F4E11"/>
    <w:rsid w:val="005F658F"/>
    <w:rsid w:val="005F6A17"/>
    <w:rsid w:val="00600B78"/>
    <w:rsid w:val="00610194"/>
    <w:rsid w:val="0061034A"/>
    <w:rsid w:val="00614E9B"/>
    <w:rsid w:val="00616EB8"/>
    <w:rsid w:val="0062096F"/>
    <w:rsid w:val="00620AAF"/>
    <w:rsid w:val="006261ED"/>
    <w:rsid w:val="0063116F"/>
    <w:rsid w:val="00631F7B"/>
    <w:rsid w:val="0063398D"/>
    <w:rsid w:val="00641BD5"/>
    <w:rsid w:val="00641D77"/>
    <w:rsid w:val="00641E1F"/>
    <w:rsid w:val="00642178"/>
    <w:rsid w:val="006426CD"/>
    <w:rsid w:val="0064283E"/>
    <w:rsid w:val="006449CA"/>
    <w:rsid w:val="0064685D"/>
    <w:rsid w:val="00651771"/>
    <w:rsid w:val="00655614"/>
    <w:rsid w:val="00656DD4"/>
    <w:rsid w:val="00660D8B"/>
    <w:rsid w:val="006628DB"/>
    <w:rsid w:val="00665565"/>
    <w:rsid w:val="006678F4"/>
    <w:rsid w:val="006704F5"/>
    <w:rsid w:val="006729C9"/>
    <w:rsid w:val="00672F2B"/>
    <w:rsid w:val="00672F32"/>
    <w:rsid w:val="00677B94"/>
    <w:rsid w:val="00680F0B"/>
    <w:rsid w:val="00683C73"/>
    <w:rsid w:val="00684A90"/>
    <w:rsid w:val="00684EAA"/>
    <w:rsid w:val="00694270"/>
    <w:rsid w:val="00695F11"/>
    <w:rsid w:val="006974BB"/>
    <w:rsid w:val="006A0D96"/>
    <w:rsid w:val="006A16AA"/>
    <w:rsid w:val="006A4452"/>
    <w:rsid w:val="006B0F4B"/>
    <w:rsid w:val="006B2668"/>
    <w:rsid w:val="006B504A"/>
    <w:rsid w:val="006B5461"/>
    <w:rsid w:val="006B74BE"/>
    <w:rsid w:val="006C0867"/>
    <w:rsid w:val="006C366C"/>
    <w:rsid w:val="006C42B5"/>
    <w:rsid w:val="006C550D"/>
    <w:rsid w:val="006D2CC1"/>
    <w:rsid w:val="006D3DBC"/>
    <w:rsid w:val="006E0A2D"/>
    <w:rsid w:val="006E35F0"/>
    <w:rsid w:val="006E3E0D"/>
    <w:rsid w:val="006E7EB6"/>
    <w:rsid w:val="006F28FD"/>
    <w:rsid w:val="006F33D3"/>
    <w:rsid w:val="006F361E"/>
    <w:rsid w:val="006F6453"/>
    <w:rsid w:val="00711429"/>
    <w:rsid w:val="00714ACB"/>
    <w:rsid w:val="007157CF"/>
    <w:rsid w:val="00715E08"/>
    <w:rsid w:val="00722377"/>
    <w:rsid w:val="0073174F"/>
    <w:rsid w:val="00733E3A"/>
    <w:rsid w:val="00740BCB"/>
    <w:rsid w:val="00741A12"/>
    <w:rsid w:val="0074513B"/>
    <w:rsid w:val="007526C2"/>
    <w:rsid w:val="007568EF"/>
    <w:rsid w:val="0075772D"/>
    <w:rsid w:val="00757DD3"/>
    <w:rsid w:val="00764D5D"/>
    <w:rsid w:val="00770F0F"/>
    <w:rsid w:val="00775325"/>
    <w:rsid w:val="00784775"/>
    <w:rsid w:val="00791594"/>
    <w:rsid w:val="00792BFB"/>
    <w:rsid w:val="007A015D"/>
    <w:rsid w:val="007A2AAC"/>
    <w:rsid w:val="007A4801"/>
    <w:rsid w:val="007A6220"/>
    <w:rsid w:val="007B0296"/>
    <w:rsid w:val="007C2B47"/>
    <w:rsid w:val="007C4B74"/>
    <w:rsid w:val="007C5E85"/>
    <w:rsid w:val="007C63A1"/>
    <w:rsid w:val="007C6A48"/>
    <w:rsid w:val="007C6B6B"/>
    <w:rsid w:val="007D4BB9"/>
    <w:rsid w:val="007D5232"/>
    <w:rsid w:val="007D7D60"/>
    <w:rsid w:val="007E244E"/>
    <w:rsid w:val="008007E1"/>
    <w:rsid w:val="0080123E"/>
    <w:rsid w:val="00806DEB"/>
    <w:rsid w:val="0081229F"/>
    <w:rsid w:val="008125D2"/>
    <w:rsid w:val="00823383"/>
    <w:rsid w:val="008257ED"/>
    <w:rsid w:val="0083495D"/>
    <w:rsid w:val="00837446"/>
    <w:rsid w:val="008408EF"/>
    <w:rsid w:val="00844EBB"/>
    <w:rsid w:val="0084534B"/>
    <w:rsid w:val="0086292A"/>
    <w:rsid w:val="008633ED"/>
    <w:rsid w:val="00864B26"/>
    <w:rsid w:val="0086686F"/>
    <w:rsid w:val="008668FA"/>
    <w:rsid w:val="00866956"/>
    <w:rsid w:val="00874022"/>
    <w:rsid w:val="00874AC1"/>
    <w:rsid w:val="00874CDF"/>
    <w:rsid w:val="0087632C"/>
    <w:rsid w:val="00876919"/>
    <w:rsid w:val="00880C35"/>
    <w:rsid w:val="00883D93"/>
    <w:rsid w:val="00890900"/>
    <w:rsid w:val="008940BE"/>
    <w:rsid w:val="00897C38"/>
    <w:rsid w:val="008A0A87"/>
    <w:rsid w:val="008A23E8"/>
    <w:rsid w:val="008A2CDD"/>
    <w:rsid w:val="008A2DA0"/>
    <w:rsid w:val="008A4BE6"/>
    <w:rsid w:val="008B4471"/>
    <w:rsid w:val="008B6615"/>
    <w:rsid w:val="008C08E6"/>
    <w:rsid w:val="008C26C0"/>
    <w:rsid w:val="008D3BED"/>
    <w:rsid w:val="008D6A52"/>
    <w:rsid w:val="008E4D27"/>
    <w:rsid w:val="008E62DE"/>
    <w:rsid w:val="009002D3"/>
    <w:rsid w:val="009036DD"/>
    <w:rsid w:val="00906CA3"/>
    <w:rsid w:val="0091180B"/>
    <w:rsid w:val="0091381B"/>
    <w:rsid w:val="0092001E"/>
    <w:rsid w:val="009200D6"/>
    <w:rsid w:val="00921C03"/>
    <w:rsid w:val="00925FC0"/>
    <w:rsid w:val="00934448"/>
    <w:rsid w:val="009351D0"/>
    <w:rsid w:val="0093796B"/>
    <w:rsid w:val="00942733"/>
    <w:rsid w:val="00945299"/>
    <w:rsid w:val="00951CDD"/>
    <w:rsid w:val="00952911"/>
    <w:rsid w:val="009544D1"/>
    <w:rsid w:val="009556EA"/>
    <w:rsid w:val="00960CA5"/>
    <w:rsid w:val="0096161F"/>
    <w:rsid w:val="00962400"/>
    <w:rsid w:val="00962735"/>
    <w:rsid w:val="00971053"/>
    <w:rsid w:val="0097405C"/>
    <w:rsid w:val="00983DED"/>
    <w:rsid w:val="00985501"/>
    <w:rsid w:val="009973C9"/>
    <w:rsid w:val="00997810"/>
    <w:rsid w:val="009A2EAA"/>
    <w:rsid w:val="009A67F7"/>
    <w:rsid w:val="009B2A41"/>
    <w:rsid w:val="009B6FC3"/>
    <w:rsid w:val="009B768F"/>
    <w:rsid w:val="009D5A86"/>
    <w:rsid w:val="009E0BAE"/>
    <w:rsid w:val="009E3B17"/>
    <w:rsid w:val="009E4829"/>
    <w:rsid w:val="009E4C61"/>
    <w:rsid w:val="009E68A8"/>
    <w:rsid w:val="009F3BE6"/>
    <w:rsid w:val="009F5593"/>
    <w:rsid w:val="00A01BD9"/>
    <w:rsid w:val="00A0798F"/>
    <w:rsid w:val="00A07AEE"/>
    <w:rsid w:val="00A17FAF"/>
    <w:rsid w:val="00A269F8"/>
    <w:rsid w:val="00A27752"/>
    <w:rsid w:val="00A334F7"/>
    <w:rsid w:val="00A37B75"/>
    <w:rsid w:val="00A40162"/>
    <w:rsid w:val="00A402EB"/>
    <w:rsid w:val="00A50B91"/>
    <w:rsid w:val="00A517FD"/>
    <w:rsid w:val="00A53297"/>
    <w:rsid w:val="00A54874"/>
    <w:rsid w:val="00A561BA"/>
    <w:rsid w:val="00A57948"/>
    <w:rsid w:val="00A61741"/>
    <w:rsid w:val="00A66C1C"/>
    <w:rsid w:val="00A7479B"/>
    <w:rsid w:val="00A85402"/>
    <w:rsid w:val="00A854D1"/>
    <w:rsid w:val="00A859E2"/>
    <w:rsid w:val="00A85A82"/>
    <w:rsid w:val="00A86DBE"/>
    <w:rsid w:val="00A90359"/>
    <w:rsid w:val="00A9290E"/>
    <w:rsid w:val="00A9415B"/>
    <w:rsid w:val="00A9668B"/>
    <w:rsid w:val="00A97122"/>
    <w:rsid w:val="00AA2F51"/>
    <w:rsid w:val="00AA584B"/>
    <w:rsid w:val="00AA6B48"/>
    <w:rsid w:val="00AC7013"/>
    <w:rsid w:val="00AD25B9"/>
    <w:rsid w:val="00AD641B"/>
    <w:rsid w:val="00AE099F"/>
    <w:rsid w:val="00AE2E70"/>
    <w:rsid w:val="00AE33B9"/>
    <w:rsid w:val="00AE52C2"/>
    <w:rsid w:val="00AE5DA8"/>
    <w:rsid w:val="00AF05DA"/>
    <w:rsid w:val="00AF4D20"/>
    <w:rsid w:val="00AF5335"/>
    <w:rsid w:val="00AF5DE8"/>
    <w:rsid w:val="00AF674E"/>
    <w:rsid w:val="00AF749D"/>
    <w:rsid w:val="00B00479"/>
    <w:rsid w:val="00B049D6"/>
    <w:rsid w:val="00B04CE5"/>
    <w:rsid w:val="00B065AF"/>
    <w:rsid w:val="00B10422"/>
    <w:rsid w:val="00B10E4A"/>
    <w:rsid w:val="00B11E14"/>
    <w:rsid w:val="00B23E7C"/>
    <w:rsid w:val="00B27704"/>
    <w:rsid w:val="00B27AE4"/>
    <w:rsid w:val="00B31B37"/>
    <w:rsid w:val="00B32858"/>
    <w:rsid w:val="00B37523"/>
    <w:rsid w:val="00B379D9"/>
    <w:rsid w:val="00B4118B"/>
    <w:rsid w:val="00B4145E"/>
    <w:rsid w:val="00B4612E"/>
    <w:rsid w:val="00B47119"/>
    <w:rsid w:val="00B5260D"/>
    <w:rsid w:val="00B53064"/>
    <w:rsid w:val="00B5653A"/>
    <w:rsid w:val="00B56609"/>
    <w:rsid w:val="00B6011C"/>
    <w:rsid w:val="00B608A7"/>
    <w:rsid w:val="00B62A42"/>
    <w:rsid w:val="00B66DA2"/>
    <w:rsid w:val="00B66DA7"/>
    <w:rsid w:val="00B7259A"/>
    <w:rsid w:val="00B75FA4"/>
    <w:rsid w:val="00B76350"/>
    <w:rsid w:val="00B77289"/>
    <w:rsid w:val="00B85F9B"/>
    <w:rsid w:val="00B92D14"/>
    <w:rsid w:val="00B94927"/>
    <w:rsid w:val="00B95182"/>
    <w:rsid w:val="00BA35E6"/>
    <w:rsid w:val="00BA70E9"/>
    <w:rsid w:val="00BB00F7"/>
    <w:rsid w:val="00BB08A9"/>
    <w:rsid w:val="00BB2082"/>
    <w:rsid w:val="00BB47EF"/>
    <w:rsid w:val="00BB585B"/>
    <w:rsid w:val="00BB7807"/>
    <w:rsid w:val="00BB7D4C"/>
    <w:rsid w:val="00BC23E5"/>
    <w:rsid w:val="00BC28F3"/>
    <w:rsid w:val="00BC7490"/>
    <w:rsid w:val="00BD0D37"/>
    <w:rsid w:val="00BE0315"/>
    <w:rsid w:val="00BE0B67"/>
    <w:rsid w:val="00BE0CF1"/>
    <w:rsid w:val="00BE5625"/>
    <w:rsid w:val="00BE6314"/>
    <w:rsid w:val="00BE76C9"/>
    <w:rsid w:val="00BE7BFC"/>
    <w:rsid w:val="00C00A3D"/>
    <w:rsid w:val="00C04BD8"/>
    <w:rsid w:val="00C10DC7"/>
    <w:rsid w:val="00C1195C"/>
    <w:rsid w:val="00C130B6"/>
    <w:rsid w:val="00C14C74"/>
    <w:rsid w:val="00C20860"/>
    <w:rsid w:val="00C223F1"/>
    <w:rsid w:val="00C248DD"/>
    <w:rsid w:val="00C30715"/>
    <w:rsid w:val="00C32E5E"/>
    <w:rsid w:val="00C33112"/>
    <w:rsid w:val="00C34A1B"/>
    <w:rsid w:val="00C41422"/>
    <w:rsid w:val="00C52166"/>
    <w:rsid w:val="00C5711E"/>
    <w:rsid w:val="00C62BB7"/>
    <w:rsid w:val="00C64BB5"/>
    <w:rsid w:val="00C67991"/>
    <w:rsid w:val="00C72257"/>
    <w:rsid w:val="00C73D10"/>
    <w:rsid w:val="00C777A2"/>
    <w:rsid w:val="00C80387"/>
    <w:rsid w:val="00C83965"/>
    <w:rsid w:val="00C90C54"/>
    <w:rsid w:val="00C91FE3"/>
    <w:rsid w:val="00C930AA"/>
    <w:rsid w:val="00C9527F"/>
    <w:rsid w:val="00C960B8"/>
    <w:rsid w:val="00C96E6D"/>
    <w:rsid w:val="00CA62E1"/>
    <w:rsid w:val="00CA7BAD"/>
    <w:rsid w:val="00CB7BC6"/>
    <w:rsid w:val="00CC0A93"/>
    <w:rsid w:val="00CC3DA5"/>
    <w:rsid w:val="00CD0E42"/>
    <w:rsid w:val="00CD2983"/>
    <w:rsid w:val="00CD58F4"/>
    <w:rsid w:val="00CD5BFE"/>
    <w:rsid w:val="00D037AA"/>
    <w:rsid w:val="00D03D2F"/>
    <w:rsid w:val="00D05E51"/>
    <w:rsid w:val="00D060ED"/>
    <w:rsid w:val="00D119D2"/>
    <w:rsid w:val="00D16F98"/>
    <w:rsid w:val="00D2508C"/>
    <w:rsid w:val="00D33CD8"/>
    <w:rsid w:val="00D34980"/>
    <w:rsid w:val="00D35D8C"/>
    <w:rsid w:val="00D41015"/>
    <w:rsid w:val="00D41A6F"/>
    <w:rsid w:val="00D42CFE"/>
    <w:rsid w:val="00D4427D"/>
    <w:rsid w:val="00D473F0"/>
    <w:rsid w:val="00D47940"/>
    <w:rsid w:val="00D47F64"/>
    <w:rsid w:val="00D51DD1"/>
    <w:rsid w:val="00D51FC5"/>
    <w:rsid w:val="00D5415D"/>
    <w:rsid w:val="00D56A66"/>
    <w:rsid w:val="00D57AE6"/>
    <w:rsid w:val="00D67EE2"/>
    <w:rsid w:val="00D756F9"/>
    <w:rsid w:val="00D76696"/>
    <w:rsid w:val="00D80808"/>
    <w:rsid w:val="00D81936"/>
    <w:rsid w:val="00D878D7"/>
    <w:rsid w:val="00D950B3"/>
    <w:rsid w:val="00D95A73"/>
    <w:rsid w:val="00DA2895"/>
    <w:rsid w:val="00DA2EF6"/>
    <w:rsid w:val="00DA370B"/>
    <w:rsid w:val="00DA40B6"/>
    <w:rsid w:val="00DA484A"/>
    <w:rsid w:val="00DA4A5D"/>
    <w:rsid w:val="00DA5EBB"/>
    <w:rsid w:val="00DA761E"/>
    <w:rsid w:val="00DB4D9B"/>
    <w:rsid w:val="00DB73EE"/>
    <w:rsid w:val="00DB76E8"/>
    <w:rsid w:val="00DC10AA"/>
    <w:rsid w:val="00DC1E1B"/>
    <w:rsid w:val="00DC2F60"/>
    <w:rsid w:val="00DC738B"/>
    <w:rsid w:val="00DD08EA"/>
    <w:rsid w:val="00DD271C"/>
    <w:rsid w:val="00DE3FA7"/>
    <w:rsid w:val="00DE6D51"/>
    <w:rsid w:val="00DF0146"/>
    <w:rsid w:val="00DF126C"/>
    <w:rsid w:val="00DF1C20"/>
    <w:rsid w:val="00DF1EE6"/>
    <w:rsid w:val="00DF5DA2"/>
    <w:rsid w:val="00DF6249"/>
    <w:rsid w:val="00DF6CD3"/>
    <w:rsid w:val="00E00409"/>
    <w:rsid w:val="00E01D35"/>
    <w:rsid w:val="00E063A1"/>
    <w:rsid w:val="00E06A85"/>
    <w:rsid w:val="00E07FFA"/>
    <w:rsid w:val="00E107F3"/>
    <w:rsid w:val="00E10A66"/>
    <w:rsid w:val="00E223EF"/>
    <w:rsid w:val="00E25FB2"/>
    <w:rsid w:val="00E27A85"/>
    <w:rsid w:val="00E33FE4"/>
    <w:rsid w:val="00E36904"/>
    <w:rsid w:val="00E36B52"/>
    <w:rsid w:val="00E3761B"/>
    <w:rsid w:val="00E3797A"/>
    <w:rsid w:val="00E41045"/>
    <w:rsid w:val="00E4366A"/>
    <w:rsid w:val="00E516C2"/>
    <w:rsid w:val="00E5418E"/>
    <w:rsid w:val="00E547CE"/>
    <w:rsid w:val="00E7239B"/>
    <w:rsid w:val="00E73B13"/>
    <w:rsid w:val="00E7623E"/>
    <w:rsid w:val="00E76D7E"/>
    <w:rsid w:val="00E811B2"/>
    <w:rsid w:val="00E84698"/>
    <w:rsid w:val="00E86E7F"/>
    <w:rsid w:val="00E924AD"/>
    <w:rsid w:val="00EA0E8B"/>
    <w:rsid w:val="00EA148B"/>
    <w:rsid w:val="00EA2A2F"/>
    <w:rsid w:val="00EA353B"/>
    <w:rsid w:val="00EA6EC0"/>
    <w:rsid w:val="00EA77DB"/>
    <w:rsid w:val="00EB1278"/>
    <w:rsid w:val="00EB5002"/>
    <w:rsid w:val="00EB5EA6"/>
    <w:rsid w:val="00EC16A8"/>
    <w:rsid w:val="00EC55F9"/>
    <w:rsid w:val="00EC7D1A"/>
    <w:rsid w:val="00EE4486"/>
    <w:rsid w:val="00EE4699"/>
    <w:rsid w:val="00EE4C66"/>
    <w:rsid w:val="00EF1400"/>
    <w:rsid w:val="00EF2171"/>
    <w:rsid w:val="00EF5E12"/>
    <w:rsid w:val="00F03F83"/>
    <w:rsid w:val="00F0572C"/>
    <w:rsid w:val="00F05CA0"/>
    <w:rsid w:val="00F138C9"/>
    <w:rsid w:val="00F16BE1"/>
    <w:rsid w:val="00F2202D"/>
    <w:rsid w:val="00F2730D"/>
    <w:rsid w:val="00F30D48"/>
    <w:rsid w:val="00F33DAA"/>
    <w:rsid w:val="00F3636B"/>
    <w:rsid w:val="00F37753"/>
    <w:rsid w:val="00F42406"/>
    <w:rsid w:val="00F44A5C"/>
    <w:rsid w:val="00F463E3"/>
    <w:rsid w:val="00F47EBB"/>
    <w:rsid w:val="00F5233B"/>
    <w:rsid w:val="00F54584"/>
    <w:rsid w:val="00F545AE"/>
    <w:rsid w:val="00F54F14"/>
    <w:rsid w:val="00F55755"/>
    <w:rsid w:val="00F56F91"/>
    <w:rsid w:val="00F575FC"/>
    <w:rsid w:val="00F66241"/>
    <w:rsid w:val="00F71A53"/>
    <w:rsid w:val="00F73127"/>
    <w:rsid w:val="00F75B72"/>
    <w:rsid w:val="00F8129F"/>
    <w:rsid w:val="00F817F1"/>
    <w:rsid w:val="00F905F9"/>
    <w:rsid w:val="00F9205E"/>
    <w:rsid w:val="00F93027"/>
    <w:rsid w:val="00F94377"/>
    <w:rsid w:val="00F94D7F"/>
    <w:rsid w:val="00FA3D05"/>
    <w:rsid w:val="00FA5D14"/>
    <w:rsid w:val="00FA5DE4"/>
    <w:rsid w:val="00FA5EA5"/>
    <w:rsid w:val="00FA654C"/>
    <w:rsid w:val="00FB3F19"/>
    <w:rsid w:val="00FC06C1"/>
    <w:rsid w:val="00FC574F"/>
    <w:rsid w:val="00FC5D5C"/>
    <w:rsid w:val="00FD0511"/>
    <w:rsid w:val="00FD200E"/>
    <w:rsid w:val="00FD26C3"/>
    <w:rsid w:val="00FD3735"/>
    <w:rsid w:val="00FD427F"/>
    <w:rsid w:val="00FE34EF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DB9B5"/>
  <w15:docId w15:val="{F66E2EAE-BD4D-455C-BA3B-37EE2E72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B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55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53297"/>
    <w:pPr>
      <w:keepNext/>
      <w:numPr>
        <w:ilvl w:val="1"/>
        <w:numId w:val="25"/>
      </w:numPr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5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3">
    <w:name w:val="Основной шрифт"/>
    <w:uiPriority w:val="99"/>
    <w:rsid w:val="00D34980"/>
  </w:style>
  <w:style w:type="paragraph" w:styleId="a4">
    <w:name w:val="Body Text"/>
    <w:basedOn w:val="a"/>
    <w:link w:val="a5"/>
    <w:uiPriority w:val="99"/>
    <w:rsid w:val="00D34980"/>
    <w:pPr>
      <w:jc w:val="center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34980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D34980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Iauiue">
    <w:name w:val="Iau?iue"/>
    <w:uiPriority w:val="99"/>
    <w:rsid w:val="00D34980"/>
    <w:pPr>
      <w:autoSpaceDE w:val="0"/>
      <w:autoSpaceDN w:val="0"/>
    </w:pPr>
  </w:style>
  <w:style w:type="paragraph" w:customStyle="1" w:styleId="ConsNonformat">
    <w:name w:val="ConsNonformat"/>
    <w:uiPriority w:val="99"/>
    <w:rsid w:val="00D349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CD29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3498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AF5335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34980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715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34980"/>
    <w:rPr>
      <w:rFonts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442E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34980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442EE3"/>
    <w:rPr>
      <w:rFonts w:cs="Times New Roman"/>
    </w:rPr>
  </w:style>
  <w:style w:type="paragraph" w:styleId="ab">
    <w:name w:val="header"/>
    <w:basedOn w:val="a"/>
    <w:link w:val="ac"/>
    <w:uiPriority w:val="99"/>
    <w:rsid w:val="00F920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D34980"/>
    <w:rPr>
      <w:rFonts w:cs="Times New Roman"/>
      <w:sz w:val="24"/>
      <w:szCs w:val="24"/>
    </w:rPr>
  </w:style>
  <w:style w:type="paragraph" w:customStyle="1" w:styleId="BodyNum">
    <w:name w:val="Body Num"/>
    <w:basedOn w:val="a"/>
    <w:uiPriority w:val="99"/>
    <w:rsid w:val="00592563"/>
    <w:pPr>
      <w:autoSpaceDE/>
      <w:autoSpaceDN/>
      <w:spacing w:after="120"/>
      <w:jc w:val="both"/>
    </w:pPr>
    <w:rPr>
      <w:lang w:eastAsia="en-US"/>
    </w:rPr>
  </w:style>
  <w:style w:type="paragraph" w:styleId="31">
    <w:name w:val="Body Text Indent 3"/>
    <w:basedOn w:val="a"/>
    <w:link w:val="32"/>
    <w:uiPriority w:val="99"/>
    <w:rsid w:val="005C72C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34980"/>
    <w:rPr>
      <w:rFonts w:cs="Times New Roman"/>
      <w:sz w:val="16"/>
      <w:szCs w:val="16"/>
    </w:rPr>
  </w:style>
  <w:style w:type="paragraph" w:customStyle="1" w:styleId="ConsPlusNormal">
    <w:name w:val="ConsPlusNormal"/>
    <w:rsid w:val="005C72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"/>
    <w:basedOn w:val="a"/>
    <w:uiPriority w:val="99"/>
    <w:rsid w:val="003D34D9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lock Text"/>
    <w:basedOn w:val="a"/>
    <w:uiPriority w:val="99"/>
    <w:rsid w:val="00240C26"/>
    <w:pPr>
      <w:ind w:left="284" w:right="283"/>
      <w:jc w:val="both"/>
    </w:pPr>
    <w:rPr>
      <w:rFonts w:ascii="Century Gothic" w:hAnsi="Century Gothic" w:cs="Century Gothic"/>
      <w:sz w:val="16"/>
      <w:szCs w:val="16"/>
    </w:rPr>
  </w:style>
  <w:style w:type="character" w:customStyle="1" w:styleId="11">
    <w:name w:val="Заголовок 1 Знак1"/>
    <w:basedOn w:val="a0"/>
    <w:uiPriority w:val="99"/>
    <w:locked/>
    <w:rsid w:val="00575E1A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f">
    <w:name w:val="No Spacing"/>
    <w:uiPriority w:val="1"/>
    <w:qFormat/>
    <w:rsid w:val="00362FF0"/>
    <w:pPr>
      <w:autoSpaceDE w:val="0"/>
      <w:autoSpaceDN w:val="0"/>
    </w:pPr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54874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487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A54874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487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A54874"/>
    <w:rPr>
      <w:rFonts w:cs="Times New Roman"/>
      <w:b/>
      <w:bCs/>
      <w:sz w:val="20"/>
      <w:szCs w:val="20"/>
    </w:rPr>
  </w:style>
  <w:style w:type="paragraph" w:styleId="af5">
    <w:name w:val="List Paragraph"/>
    <w:basedOn w:val="a"/>
    <w:link w:val="af6"/>
    <w:uiPriority w:val="34"/>
    <w:qFormat/>
    <w:rsid w:val="005F6A17"/>
    <w:pPr>
      <w:ind w:left="720"/>
      <w:contextualSpacing/>
    </w:pPr>
  </w:style>
  <w:style w:type="paragraph" w:styleId="af7">
    <w:name w:val="Body Text Indent"/>
    <w:basedOn w:val="a"/>
    <w:link w:val="af8"/>
    <w:rsid w:val="00EB5EA6"/>
    <w:pPr>
      <w:autoSpaceDE/>
      <w:autoSpaceDN/>
      <w:spacing w:after="120"/>
      <w:ind w:left="283"/>
    </w:pPr>
    <w:rPr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rsid w:val="00EB5EA6"/>
  </w:style>
  <w:style w:type="character" w:customStyle="1" w:styleId="23">
    <w:name w:val="Основной текст с отступом 2 Знак"/>
    <w:basedOn w:val="a0"/>
    <w:rsid w:val="003B5579"/>
    <w:rPr>
      <w:sz w:val="20"/>
      <w:szCs w:val="20"/>
      <w:lang w:val="en-AU"/>
    </w:rPr>
  </w:style>
  <w:style w:type="paragraph" w:customStyle="1" w:styleId="12">
    <w:name w:val="Обычный1"/>
    <w:rsid w:val="00DD08EA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af6">
    <w:name w:val="Абзац списка Знак"/>
    <w:link w:val="af5"/>
    <w:uiPriority w:val="34"/>
    <w:locked/>
    <w:rsid w:val="008B6615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3297"/>
    <w:rPr>
      <w:rFonts w:ascii="Arial" w:hAnsi="Arial" w:cs="Arial"/>
      <w:b/>
      <w:bCs/>
      <w:iCs/>
    </w:rPr>
  </w:style>
  <w:style w:type="character" w:styleId="af9">
    <w:name w:val="Hyperlink"/>
    <w:basedOn w:val="a0"/>
    <w:uiPriority w:val="99"/>
    <w:unhideWhenUsed/>
    <w:rsid w:val="00B92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472&amp;dst=100035" TargetMode="External"/><Relationship Id="rId13" Type="http://schemas.openxmlformats.org/officeDocument/2006/relationships/hyperlink" Target="consultantplus://offline/ref=27B7B73184F04FBDD6F4620F0929249E27D6657C61BFC0CAD5D2EFC7D6D23CB632F05856935D1F4C4F2741866B3B365EF6EAA9203425C59FL366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C77AF0F6B290FAD55D5F528CDEF18828EE3428DBDA1D3DBEB14324016189F40906EC64ADED000E9A67B80ADD7A11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7C8F68869A216F878D76BF74982B458B4A1F2CFF6CB29C52B3BCD89ADF046F60DE737F0B6CFD2835AEE89965DF043BC0B9CAA9C1AF3B94y6N8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B7B73184F04FBDD6F4620F0929249E27D6657C61BFC0CAD5D2EFC7D6D23CB632F05856935D1F4C4F2741866B3B365EF6EAA9203425C59FL36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7C8F68869A216F878D76BF74982B458B4A1F2CFF6CB29C52B3BCD89ADF046F60DE737F0B6CFD2835AEE89965DF043BC0B9CAA9C1AF3B94y6N8L" TargetMode="External"/><Relationship Id="rId10" Type="http://schemas.openxmlformats.org/officeDocument/2006/relationships/hyperlink" Target="consultantplus://offline/ref=27B7B73184F04FBDD6F4620F0929249E27D6657C61BFC0CAD5D2EFC7D6D23CB632F05856935D1F4C4F2741866B3B365EF6EAA9203425C59FL366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472&amp;dst=100041" TargetMode="External"/><Relationship Id="rId14" Type="http://schemas.openxmlformats.org/officeDocument/2006/relationships/hyperlink" Target="consultantplus://offline/ref=BEC77AF0F6B290FAD55D5F528CDEF18828EE3428DBDA1D3DBEB14324016189F40906EC64ADED000E9A67B80ADD7A1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35252-51EA-4F82-9A7A-5A652698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6033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и дополнения</vt:lpstr>
    </vt:vector>
  </TitlesOfParts>
  <Company>Duele</Company>
  <LinksUpToDate>false</LinksUpToDate>
  <CharactersWithSpaces>40342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и дополнения</dc:title>
  <dc:creator>RDA</dc:creator>
  <cp:lastModifiedBy>Суряпин Александр Александрович</cp:lastModifiedBy>
  <cp:revision>157</cp:revision>
  <cp:lastPrinted>2020-06-22T13:35:00Z</cp:lastPrinted>
  <dcterms:created xsi:type="dcterms:W3CDTF">2024-07-10T12:25:00Z</dcterms:created>
  <dcterms:modified xsi:type="dcterms:W3CDTF">2024-11-11T12:02:00Z</dcterms:modified>
</cp:coreProperties>
</file>